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DF6A2" w14:textId="77777777" w:rsidR="00C94CC2" w:rsidRPr="00311EA3" w:rsidRDefault="00C94CC2" w:rsidP="000124AF">
      <w:pPr>
        <w:rPr>
          <w:b/>
          <w:bCs/>
          <w:lang w:eastAsia="en-AU"/>
        </w:rPr>
      </w:pPr>
    </w:p>
    <w:p w14:paraId="64D89FD0" w14:textId="4CA88B89" w:rsidR="008E0C5C" w:rsidRPr="001212FD" w:rsidRDefault="000124AF" w:rsidP="000124AF">
      <w:pPr>
        <w:rPr>
          <w:b/>
          <w:bCs/>
          <w:color w:val="075D5F" w:themeColor="accent1"/>
          <w:lang w:eastAsia="en-AU"/>
        </w:rPr>
      </w:pPr>
      <w:r w:rsidRPr="001212FD">
        <w:rPr>
          <w:b/>
          <w:bCs/>
          <w:color w:val="075D5F" w:themeColor="accent1"/>
          <w:lang w:eastAsia="en-AU"/>
        </w:rPr>
        <w:t>About the Heavy Vehicle Driver Safety Reform</w:t>
      </w:r>
    </w:p>
    <w:p w14:paraId="0BD5AA32" w14:textId="60562BBB" w:rsidR="000124AF" w:rsidRPr="000124AF" w:rsidRDefault="000124AF" w:rsidP="000124AF">
      <w:pPr>
        <w:rPr>
          <w:lang w:eastAsia="en-AU"/>
        </w:rPr>
      </w:pPr>
      <w:r w:rsidRPr="000124AF">
        <w:rPr>
          <w:lang w:eastAsia="en-AU"/>
        </w:rPr>
        <w:t>The Heavy Vehicle Driver Safety Reform (HVDSR) will deliver changes set out in the National Heavy Vehicle Driver Competency Framework (NHVDCF) review.</w:t>
      </w:r>
      <w:r w:rsidRPr="000124AF">
        <w:rPr>
          <w:rFonts w:eastAsia="SimSun" w:cs="Angsana New"/>
          <w:lang w:eastAsia="en-AU"/>
        </w:rPr>
        <w:br/>
      </w:r>
      <w:r w:rsidRPr="000124AF">
        <w:rPr>
          <w:rFonts w:eastAsia="SimSun" w:cs="Angsana New"/>
          <w:lang w:eastAsia="en-AU"/>
        </w:rPr>
        <w:br/>
      </w:r>
      <w:r w:rsidRPr="000124AF">
        <w:rPr>
          <w:lang w:eastAsia="en-AU"/>
        </w:rPr>
        <w:t>As part of this Australia-wide initiative, Victoria will adopt the new arrangements to strengthen the competency, safety, and consistency of heavy vehicle driver licensing. The updated framework introduces a nationally aligned training and assessment model to strengthen driver training requirements, improve national consistency, and ensure all drivers</w:t>
      </w:r>
      <w:r w:rsidRPr="000124AF">
        <w:rPr>
          <w:rFonts w:ascii="Cambria" w:hAnsi="Cambria" w:cs="Cambria"/>
          <w:lang w:eastAsia="en-AU"/>
        </w:rPr>
        <w:t> </w:t>
      </w:r>
      <w:r w:rsidRPr="000124AF">
        <w:rPr>
          <w:lang w:eastAsia="en-AU"/>
        </w:rPr>
        <w:t>demonstrate</w:t>
      </w:r>
      <w:r w:rsidRPr="000124AF">
        <w:rPr>
          <w:rFonts w:ascii="Cambria" w:hAnsi="Cambria" w:cs="Cambria"/>
          <w:lang w:eastAsia="en-AU"/>
        </w:rPr>
        <w:t> </w:t>
      </w:r>
      <w:r w:rsidRPr="000124AF">
        <w:rPr>
          <w:lang w:eastAsia="en-AU"/>
        </w:rPr>
        <w:t>the level of competence needed to safely</w:t>
      </w:r>
      <w:r w:rsidRPr="000124AF">
        <w:rPr>
          <w:rFonts w:ascii="Cambria" w:hAnsi="Cambria" w:cs="Cambria"/>
          <w:lang w:eastAsia="en-AU"/>
        </w:rPr>
        <w:t> </w:t>
      </w:r>
      <w:r w:rsidRPr="000124AF">
        <w:rPr>
          <w:lang w:eastAsia="en-AU"/>
        </w:rPr>
        <w:t>operate</w:t>
      </w:r>
      <w:r w:rsidRPr="000124AF">
        <w:rPr>
          <w:rFonts w:ascii="Cambria" w:hAnsi="Cambria" w:cs="Cambria"/>
          <w:lang w:eastAsia="en-AU"/>
        </w:rPr>
        <w:t> </w:t>
      </w:r>
      <w:r w:rsidRPr="000124AF">
        <w:rPr>
          <w:lang w:eastAsia="en-AU"/>
        </w:rPr>
        <w:t>heavy vehicles, improving road safety for everyone.</w:t>
      </w:r>
      <w:r w:rsidRPr="000124AF">
        <w:rPr>
          <w:rFonts w:ascii="Cambria" w:hAnsi="Cambria" w:cs="Cambria"/>
          <w:lang w:eastAsia="en-AU"/>
        </w:rPr>
        <w:t> </w:t>
      </w:r>
      <w:r w:rsidRPr="000124AF">
        <w:rPr>
          <w:rFonts w:eastAsia="SimSun" w:cs="Angsana New"/>
          <w:lang w:eastAsia="en-AU"/>
        </w:rPr>
        <w:br/>
      </w:r>
      <w:r w:rsidRPr="000124AF">
        <w:rPr>
          <w:rFonts w:eastAsia="SimSun" w:cs="Angsana New"/>
          <w:lang w:eastAsia="en-AU"/>
        </w:rPr>
        <w:br/>
      </w:r>
      <w:r w:rsidRPr="001212FD">
        <w:rPr>
          <w:b/>
          <w:color w:val="075D5F" w:themeColor="accent1"/>
          <w:lang w:eastAsia="en-AU"/>
        </w:rPr>
        <w:t xml:space="preserve">Why is the reform </w:t>
      </w:r>
      <w:r w:rsidRPr="001212FD">
        <w:rPr>
          <w:b/>
          <w:bCs/>
          <w:color w:val="075D5F" w:themeColor="accent1"/>
          <w:lang w:eastAsia="en-AU"/>
        </w:rPr>
        <w:t>needed</w:t>
      </w:r>
      <w:r w:rsidRPr="001212FD">
        <w:rPr>
          <w:b/>
          <w:color w:val="075D5F" w:themeColor="accent1"/>
          <w:lang w:eastAsia="en-AU"/>
        </w:rPr>
        <w:t>?</w:t>
      </w:r>
    </w:p>
    <w:p w14:paraId="1EEEF1FE" w14:textId="77777777" w:rsidR="000124AF" w:rsidRPr="000124AF" w:rsidRDefault="000124AF" w:rsidP="000124AF">
      <w:r w:rsidRPr="000124AF">
        <w:t>The existing NHVDCF was developed more than 10 years ago, based on the understanding of heavy vehicle safety at that time. However, research and industry experience has since expanded. The current framework lacks elements that are now essential to driver competency and road safety. Three interconnected problems undermine the effectiveness of Victoria's current heavy vehicle licensing system:</w:t>
      </w:r>
    </w:p>
    <w:p w14:paraId="4FC66F18" w14:textId="2893CDFD" w:rsidR="000124AF" w:rsidRPr="000124AF" w:rsidRDefault="000124AF" w:rsidP="00F3358E">
      <w:pPr>
        <w:pStyle w:val="ListParagraph"/>
        <w:numPr>
          <w:ilvl w:val="1"/>
          <w:numId w:val="87"/>
        </w:numPr>
        <w:ind w:left="284" w:hanging="284"/>
      </w:pPr>
      <w:r w:rsidRPr="000124AF">
        <w:t>Heavy vehicle licensing is not sufficiently focused on key risks such as a driver's hazard awareness, attitude and approach, and the core skills and knowledge necessary to safely drive a heavy vehicle.</w:t>
      </w:r>
    </w:p>
    <w:p w14:paraId="0AA0D30C" w14:textId="339CF98E" w:rsidR="000124AF" w:rsidRPr="000124AF" w:rsidRDefault="000124AF" w:rsidP="00F3358E">
      <w:pPr>
        <w:pStyle w:val="ListParagraph"/>
        <w:numPr>
          <w:ilvl w:val="1"/>
          <w:numId w:val="87"/>
        </w:numPr>
        <w:ind w:left="284" w:hanging="284"/>
      </w:pPr>
      <w:r w:rsidRPr="000124AF">
        <w:t>Arrangements governing heavy vehicle training and assessment are affecting the quality of driver licensing standards.</w:t>
      </w:r>
    </w:p>
    <w:p w14:paraId="56CD3957" w14:textId="73789338" w:rsidR="000124AF" w:rsidRPr="000124AF" w:rsidRDefault="000124AF" w:rsidP="00F3358E">
      <w:pPr>
        <w:pStyle w:val="ListParagraph"/>
        <w:numPr>
          <w:ilvl w:val="1"/>
          <w:numId w:val="87"/>
        </w:numPr>
        <w:ind w:left="284" w:hanging="284"/>
      </w:pPr>
      <w:r w:rsidRPr="000124AF">
        <w:t>Heavy vehicle driver competency standards are inconsistently applied across Australian states and territories.</w:t>
      </w:r>
    </w:p>
    <w:p w14:paraId="1A1DB179" w14:textId="77777777" w:rsidR="000124AF" w:rsidRPr="000124AF" w:rsidRDefault="000124AF" w:rsidP="000124AF">
      <w:r w:rsidRPr="000124AF">
        <w:t>While heavy</w:t>
      </w:r>
      <w:r w:rsidRPr="000124AF">
        <w:rPr>
          <w:rFonts w:ascii="Cambria" w:hAnsi="Cambria" w:cs="Cambria"/>
        </w:rPr>
        <w:t> </w:t>
      </w:r>
      <w:r w:rsidRPr="000124AF">
        <w:t>vehicles comprise less than 4% of Victorian traffic, they are overrepresented in road fatalities.</w:t>
      </w:r>
    </w:p>
    <w:p w14:paraId="002E33E5" w14:textId="77777777" w:rsidR="000124AF" w:rsidRPr="000124AF" w:rsidRDefault="000124AF" w:rsidP="000124AF">
      <w:r w:rsidRPr="000124AF">
        <w:t xml:space="preserve">Freight volumes are expected to increase by 75% by 2040 and there is a forecast need for over 21,000 new drivers by 2034. </w:t>
      </w:r>
    </w:p>
    <w:p w14:paraId="19AD1204" w14:textId="77777777" w:rsidR="002B0725" w:rsidRDefault="002B0725" w:rsidP="003322DE">
      <w:pPr>
        <w:contextualSpacing/>
        <w:rPr>
          <w:lang w:eastAsia="en-AU"/>
        </w:rPr>
      </w:pPr>
    </w:p>
    <w:p w14:paraId="3C593711" w14:textId="73F1ADFF" w:rsidR="00AA3C4F" w:rsidRPr="00C50961" w:rsidRDefault="000124AF" w:rsidP="003322DE">
      <w:pPr>
        <w:contextualSpacing/>
        <w:rPr>
          <w:lang w:eastAsia="en-AU"/>
        </w:rPr>
      </w:pPr>
      <w:r w:rsidRPr="000124AF">
        <w:rPr>
          <w:lang w:eastAsia="en-AU"/>
        </w:rPr>
        <w:t xml:space="preserve">The proposed changes to the heavy vehicle licensing system will elevate driver professionalism through enhanced competencies, capabilities and training, and clearer career pathways. The reform is also expected to raise driver standards and improve road safety for everyone. </w:t>
      </w:r>
      <w:r w:rsidRPr="000124AF">
        <w:rPr>
          <w:lang w:eastAsia="en-AU"/>
        </w:rPr>
        <w:br/>
      </w:r>
    </w:p>
    <w:p w14:paraId="4360E98D" w14:textId="1EF51CA9" w:rsidR="000124AF" w:rsidRPr="002B0725" w:rsidRDefault="000124AF" w:rsidP="000124AF">
      <w:pPr>
        <w:rPr>
          <w:b/>
          <w:color w:val="075D5F" w:themeColor="accent1"/>
          <w:lang w:eastAsia="en-AU"/>
        </w:rPr>
      </w:pPr>
      <w:r w:rsidRPr="002B0725">
        <w:rPr>
          <w:b/>
          <w:color w:val="075D5F" w:themeColor="accent1"/>
          <w:lang w:eastAsia="en-AU"/>
        </w:rPr>
        <w:t>What the reform package includes</w:t>
      </w:r>
    </w:p>
    <w:p w14:paraId="77ECAD63" w14:textId="77777777" w:rsidR="000124AF" w:rsidRPr="000124AF" w:rsidRDefault="000124AF" w:rsidP="000124AF">
      <w:pPr>
        <w:rPr>
          <w:lang w:eastAsia="en-AU"/>
        </w:rPr>
      </w:pPr>
      <w:r w:rsidRPr="000124AF">
        <w:rPr>
          <w:lang w:eastAsia="en-AU"/>
        </w:rPr>
        <w:t>Five core reforms are proposed to strengthen driver competency and reduce crash risk. These include:</w:t>
      </w:r>
    </w:p>
    <w:p w14:paraId="4DC4A474" w14:textId="77777777" w:rsidR="000124AF" w:rsidRPr="000124AF" w:rsidRDefault="000124AF" w:rsidP="00047B6C">
      <w:r w:rsidRPr="000124AF">
        <w:rPr>
          <w:b/>
          <w:bCs/>
        </w:rPr>
        <w:t>enhanced competencies</w:t>
      </w:r>
      <w:r w:rsidRPr="000124AF">
        <w:t xml:space="preserve"> that expand the current framework from 15 broad elements to over 150 specific competencies and skills targeting gaps in the existing NHVDCF curriculum. </w:t>
      </w:r>
    </w:p>
    <w:p w14:paraId="0BE5C8CA" w14:textId="77777777" w:rsidR="000124AF" w:rsidRPr="000124AF" w:rsidRDefault="000124AF" w:rsidP="00047B6C">
      <w:r w:rsidRPr="000124AF">
        <w:rPr>
          <w:b/>
          <w:bCs/>
        </w:rPr>
        <w:t>minimum training times</w:t>
      </w:r>
      <w:r w:rsidRPr="000124AF">
        <w:t xml:space="preserve"> for drivers with prescribed learning hours, including behind-the-wheel requirements for each licence class and standardised national training materials to support consistent, quality outcomes. </w:t>
      </w:r>
    </w:p>
    <w:p w14:paraId="0954AE46" w14:textId="77777777" w:rsidR="000124AF" w:rsidRPr="000124AF" w:rsidRDefault="000124AF" w:rsidP="00047B6C">
      <w:r w:rsidRPr="000124AF">
        <w:rPr>
          <w:b/>
          <w:bCs/>
        </w:rPr>
        <w:t>strengthened eligibility criteria</w:t>
      </w:r>
      <w:r w:rsidRPr="000124AF">
        <w:t xml:space="preserve"> to delay high-risk drivers from obtaining or upgrading heavy vehicle licences. </w:t>
      </w:r>
    </w:p>
    <w:p w14:paraId="10AE7273" w14:textId="2890E020" w:rsidR="000124AF" w:rsidRPr="000124AF" w:rsidRDefault="000124AF" w:rsidP="00047B6C">
      <w:r w:rsidRPr="000124AF">
        <w:rPr>
          <w:b/>
          <w:bCs/>
        </w:rPr>
        <w:t>alternative progression pathways</w:t>
      </w:r>
      <w:r w:rsidRPr="000124AF">
        <w:t xml:space="preserve"> to recognise driving experience and capability rather than tenure alone. Two new pathways operate alongside the existing 12-month requirement: an experience pathway enabling progression in 26-weeks through documented driving hours, and a </w:t>
      </w:r>
      <w:r w:rsidR="00C50396">
        <w:t xml:space="preserve">coached driving </w:t>
      </w:r>
      <w:r w:rsidRPr="000124AF">
        <w:t>pathway allowing progression in 12-16 weeks through structured mentoring and documented driving hours</w:t>
      </w:r>
      <w:r w:rsidR="008B50DD" w:rsidRPr="000124AF">
        <w:t xml:space="preserve">. </w:t>
      </w:r>
    </w:p>
    <w:p w14:paraId="0F69500A" w14:textId="77777777" w:rsidR="000124AF" w:rsidRPr="000124AF" w:rsidRDefault="000124AF" w:rsidP="00047B6C">
      <w:r w:rsidRPr="000124AF">
        <w:rPr>
          <w:b/>
          <w:bCs/>
        </w:rPr>
        <w:t>enhanced training governance</w:t>
      </w:r>
      <w:r w:rsidRPr="000124AF">
        <w:t xml:space="preserve"> to strengthen quality assurance through improved provider oversight, standardised audit frameworks, and enhanced trainer qualifications.</w:t>
      </w:r>
    </w:p>
    <w:p w14:paraId="783A034E" w14:textId="77777777" w:rsidR="00AF4527" w:rsidRDefault="000124AF" w:rsidP="000124AF">
      <w:r w:rsidRPr="000124AF">
        <w:t>For more information about the reform package, see page 9 of the Regulatory Impact Statement.</w:t>
      </w:r>
      <w:r w:rsidR="00AF4527">
        <w:br w:type="page"/>
      </w:r>
    </w:p>
    <w:p w14:paraId="46F9094C" w14:textId="77777777" w:rsidR="00047B6C" w:rsidRPr="00115795" w:rsidRDefault="000124AF" w:rsidP="003322DE">
      <w:pPr>
        <w:rPr>
          <w:rFonts w:eastAsia="VIC" w:cs="Angsana New"/>
          <w:color w:val="075D5F" w:themeColor="accent1"/>
        </w:rPr>
      </w:pPr>
      <w:r w:rsidRPr="00115795">
        <w:rPr>
          <w:b/>
          <w:bCs/>
          <w:color w:val="075D5F" w:themeColor="accent1"/>
          <w:lang w:eastAsia="en-AU"/>
        </w:rPr>
        <w:lastRenderedPageBreak/>
        <w:t>About the Regulatory Impact Statement</w:t>
      </w:r>
    </w:p>
    <w:p w14:paraId="590FB5C9" w14:textId="2D2FD685" w:rsidR="00487A01" w:rsidRDefault="000124AF" w:rsidP="003322DE">
      <w:r w:rsidRPr="000124AF">
        <w:t>The</w:t>
      </w:r>
      <w:r w:rsidRPr="00047B6C">
        <w:rPr>
          <w:rFonts w:ascii="Cambria" w:hAnsi="Cambria" w:cs="Cambria"/>
        </w:rPr>
        <w:t> </w:t>
      </w:r>
      <w:r w:rsidRPr="000124AF">
        <w:t>Victorian Regulatory</w:t>
      </w:r>
      <w:r w:rsidRPr="00047B6C">
        <w:rPr>
          <w:rFonts w:ascii="Cambria" w:hAnsi="Cambria" w:cs="Cambria"/>
        </w:rPr>
        <w:t> </w:t>
      </w:r>
      <w:r w:rsidRPr="000124AF">
        <w:t>Impact Statement</w:t>
      </w:r>
      <w:r w:rsidRPr="00047B6C">
        <w:rPr>
          <w:rFonts w:ascii="Cambria" w:hAnsi="Cambria" w:cs="Cambria"/>
        </w:rPr>
        <w:t> </w:t>
      </w:r>
      <w:r w:rsidRPr="000124AF">
        <w:t xml:space="preserve">(RIS) provides the detailed policy analysis that supports the implementation of Heavy Vehicle Driver Safety Reform in Victoria. </w:t>
      </w:r>
      <w:r w:rsidR="001B65EB">
        <w:t>It</w:t>
      </w:r>
      <w:r w:rsidRPr="000124AF">
        <w:t xml:space="preserve"> assess</w:t>
      </w:r>
      <w:r w:rsidR="001B65EB">
        <w:t>es</w:t>
      </w:r>
      <w:r w:rsidRPr="000124AF">
        <w:t xml:space="preserve"> the problem</w:t>
      </w:r>
      <w:r w:rsidR="001B65EB">
        <w:t>s</w:t>
      </w:r>
      <w:r w:rsidRPr="000124AF">
        <w:t xml:space="preserve"> that the reform addresses, evaluate</w:t>
      </w:r>
      <w:r w:rsidR="00262CD1">
        <w:t>s</w:t>
      </w:r>
      <w:r w:rsidRPr="00047B6C">
        <w:rPr>
          <w:rFonts w:ascii="Cambria" w:hAnsi="Cambria" w:cs="Cambria"/>
        </w:rPr>
        <w:t> </w:t>
      </w:r>
      <w:r w:rsidRPr="000124AF">
        <w:t>possible</w:t>
      </w:r>
      <w:r w:rsidR="008B50DD">
        <w:t xml:space="preserve"> </w:t>
      </w:r>
      <w:r w:rsidRPr="000124AF">
        <w:t>policy</w:t>
      </w:r>
      <w:r w:rsidRPr="00047B6C">
        <w:rPr>
          <w:rFonts w:ascii="Cambria" w:hAnsi="Cambria" w:cs="Cambria"/>
        </w:rPr>
        <w:t> </w:t>
      </w:r>
      <w:r w:rsidRPr="000124AF">
        <w:t>options, and outline</w:t>
      </w:r>
      <w:r w:rsidR="00262CD1">
        <w:t>s</w:t>
      </w:r>
      <w:r w:rsidRPr="000124AF">
        <w:t xml:space="preserve"> the</w:t>
      </w:r>
      <w:r w:rsidRPr="00047B6C">
        <w:rPr>
          <w:rFonts w:ascii="Cambria" w:hAnsi="Cambria" w:cs="Cambria"/>
        </w:rPr>
        <w:t> </w:t>
      </w:r>
      <w:r w:rsidRPr="000124AF">
        <w:t>expected</w:t>
      </w:r>
      <w:r w:rsidRPr="00047B6C">
        <w:rPr>
          <w:rFonts w:ascii="Cambria" w:hAnsi="Cambria" w:cs="Cambria"/>
        </w:rPr>
        <w:t> </w:t>
      </w:r>
      <w:r w:rsidRPr="000124AF">
        <w:t>safety, economic, and industry impacts and benefits. The RIS is available through Engage Victoria</w:t>
      </w:r>
      <w:r w:rsidRPr="00047B6C">
        <w:rPr>
          <w:rFonts w:ascii="Cambria" w:hAnsi="Cambria" w:cs="Cambria"/>
        </w:rPr>
        <w:t> </w:t>
      </w:r>
      <w:r w:rsidRPr="000124AF">
        <w:t>and provides transparency around the evidence base for the reform.</w:t>
      </w:r>
    </w:p>
    <w:p w14:paraId="171ABD5C" w14:textId="6EEB77EC" w:rsidR="000124AF" w:rsidRPr="002B0725" w:rsidRDefault="00487A01" w:rsidP="003322DE">
      <w:pPr>
        <w:rPr>
          <w:b/>
          <w:color w:val="auto"/>
          <w:lang w:eastAsia="en-AU"/>
        </w:rPr>
      </w:pPr>
      <w:r w:rsidRPr="002B0725">
        <w:rPr>
          <w:b/>
          <w:color w:val="auto"/>
          <w:lang w:eastAsia="en-AU"/>
        </w:rPr>
        <w:t>I</w:t>
      </w:r>
      <w:r w:rsidR="000124AF" w:rsidRPr="002B0725">
        <w:rPr>
          <w:b/>
          <w:color w:val="auto"/>
          <w:lang w:eastAsia="en-AU"/>
        </w:rPr>
        <w:t>mplementation options</w:t>
      </w:r>
    </w:p>
    <w:p w14:paraId="536220F2" w14:textId="77777777" w:rsidR="008B50DD" w:rsidRDefault="000124AF" w:rsidP="000124AF">
      <w:r w:rsidRPr="000124AF">
        <w:t>The RIS evaluates two implementation approaches that represent different positions on the spectrum of road safety outcomes. Both options implement the core national reform package but differ in several specific implementation choices where Victoria has discretion.</w:t>
      </w:r>
      <w:r w:rsidR="002D7720">
        <w:t xml:space="preserve"> </w:t>
      </w:r>
    </w:p>
    <w:p w14:paraId="4997D961" w14:textId="6BE1E02D" w:rsidR="000124AF" w:rsidRPr="000124AF" w:rsidRDefault="000124AF" w:rsidP="000124AF">
      <w:r w:rsidRPr="000124AF">
        <w:t>Broadly:</w:t>
      </w:r>
    </w:p>
    <w:p w14:paraId="617B2CB0" w14:textId="77777777" w:rsidR="000124AF" w:rsidRPr="000124AF" w:rsidRDefault="000124AF" w:rsidP="000124AF">
      <w:r w:rsidRPr="000124AF">
        <w:rPr>
          <w:b/>
        </w:rPr>
        <w:t>Option A</w:t>
      </w:r>
      <w:r w:rsidRPr="000124AF">
        <w:t xml:space="preserve"> adopts a baseline reform with a focus on industry impacts and costs.</w:t>
      </w:r>
    </w:p>
    <w:p w14:paraId="4D6E3C98" w14:textId="77777777" w:rsidR="000124AF" w:rsidRPr="000124AF" w:rsidRDefault="000124AF" w:rsidP="000124AF">
      <w:pPr>
        <w:rPr>
          <w:rFonts w:eastAsia="Arial"/>
        </w:rPr>
      </w:pPr>
      <w:r w:rsidRPr="000124AF">
        <w:rPr>
          <w:b/>
        </w:rPr>
        <w:t>Option B</w:t>
      </w:r>
      <w:r w:rsidRPr="000124AF">
        <w:t xml:space="preserve"> implements an enhanced reform that focuses on the opportunities for the best road safety outcomes, informed by Monash University Accident Research Centre (MUARC) research on crash risk factors.</w:t>
      </w:r>
    </w:p>
    <w:p w14:paraId="19177933" w14:textId="77777777" w:rsidR="000124AF" w:rsidRPr="000124AF" w:rsidRDefault="000124AF" w:rsidP="000124AF">
      <w:r w:rsidRPr="000124AF">
        <w:t xml:space="preserve">A </w:t>
      </w:r>
      <w:r w:rsidRPr="000124AF">
        <w:rPr>
          <w:b/>
        </w:rPr>
        <w:t>hybrid option</w:t>
      </w:r>
      <w:r w:rsidRPr="000124AF">
        <w:t xml:space="preserve"> has also been developed that selectively combines elements from both options to better achieve Victorian policy objectives. </w:t>
      </w:r>
    </w:p>
    <w:p w14:paraId="672A2AC3" w14:textId="77777777" w:rsidR="00D3181D" w:rsidRDefault="000124AF" w:rsidP="000124AF">
      <w:pPr>
        <w:rPr>
          <w:rFonts w:eastAsia="VIC" w:cs="Angsana New"/>
        </w:rPr>
      </w:pPr>
      <w:r w:rsidRPr="000124AF">
        <w:rPr>
          <w:b/>
        </w:rPr>
        <w:t xml:space="preserve">The hybrid option is the preferred implementation approach </w:t>
      </w:r>
      <w:r w:rsidRPr="000124AF">
        <w:t>as it</w:t>
      </w:r>
      <w:r w:rsidRPr="000124AF">
        <w:rPr>
          <w:b/>
        </w:rPr>
        <w:t xml:space="preserve"> </w:t>
      </w:r>
      <w:r w:rsidRPr="000124AF">
        <w:t xml:space="preserve">balances safety outcomes, economic efficiency, national </w:t>
      </w:r>
      <w:r w:rsidR="008B50DD" w:rsidRPr="000124AF">
        <w:t>alignment,</w:t>
      </w:r>
      <w:r w:rsidRPr="000124AF">
        <w:t xml:space="preserve"> and implementation feasibility</w:t>
      </w:r>
      <w:r w:rsidR="00D3181D" w:rsidRPr="00D3181D">
        <w:rPr>
          <w:bCs/>
        </w:rPr>
        <w:t>.</w:t>
      </w:r>
    </w:p>
    <w:p w14:paraId="5C03D7D9" w14:textId="42BCFC5C" w:rsidR="00FF57DE" w:rsidRDefault="000124AF" w:rsidP="000124AF">
      <w:pPr>
        <w:rPr>
          <w:rFonts w:eastAsia="VIC" w:cs="Segoe UI"/>
          <w:b/>
        </w:rPr>
        <w:sectPr w:rsidR="00FF57DE" w:rsidSect="000124AF">
          <w:headerReference w:type="default" r:id="rId12"/>
          <w:footerReference w:type="default" r:id="rId13"/>
          <w:headerReference w:type="first" r:id="rId14"/>
          <w:footerReference w:type="first" r:id="rId15"/>
          <w:type w:val="continuous"/>
          <w:pgSz w:w="11906" w:h="16838"/>
          <w:pgMar w:top="1758" w:right="567" w:bottom="1531" w:left="567" w:header="850" w:footer="510" w:gutter="0"/>
          <w:cols w:num="2" w:space="567"/>
          <w:titlePg/>
          <w:docGrid w:linePitch="360"/>
        </w:sectPr>
      </w:pPr>
      <w:r w:rsidRPr="000124AF">
        <w:t>For detailed information about each option, see chapter 4 of the RIS</w:t>
      </w:r>
      <w:r w:rsidR="008B50DD">
        <w:t>.</w:t>
      </w:r>
    </w:p>
    <w:p w14:paraId="0FF0EF99" w14:textId="77777777" w:rsidR="00FF57DE" w:rsidRDefault="00FF57DE" w:rsidP="001F2EA7">
      <w:pPr>
        <w:rPr>
          <w:b/>
        </w:rPr>
      </w:pPr>
    </w:p>
    <w:p w14:paraId="7889DCB2" w14:textId="4BB490D5" w:rsidR="002D7720" w:rsidRDefault="00D321AF" w:rsidP="001F2EA7">
      <w:pPr>
        <w:rPr>
          <w:b/>
        </w:rPr>
      </w:pPr>
      <w:r w:rsidRPr="000124AF">
        <w:rPr>
          <w:b/>
        </w:rPr>
        <w:t>Overview of implementation options</w:t>
      </w:r>
    </w:p>
    <w:tbl>
      <w:tblPr>
        <w:tblStyle w:val="ListTable3-Accent3"/>
        <w:tblW w:w="10768" w:type="dxa"/>
        <w:tblLayout w:type="fixed"/>
        <w:tblLook w:val="04A0" w:firstRow="1" w:lastRow="0" w:firstColumn="1" w:lastColumn="0" w:noHBand="0" w:noVBand="1"/>
      </w:tblPr>
      <w:tblGrid>
        <w:gridCol w:w="1838"/>
        <w:gridCol w:w="1625"/>
        <w:gridCol w:w="1777"/>
        <w:gridCol w:w="1701"/>
        <w:gridCol w:w="3827"/>
      </w:tblGrid>
      <w:tr w:rsidR="002D7720" w14:paraId="50687565" w14:textId="77777777" w:rsidTr="00D3181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38" w:type="dxa"/>
          </w:tcPr>
          <w:p w14:paraId="13BC9A36" w14:textId="77777777" w:rsidR="00B039FD" w:rsidRDefault="002D7720" w:rsidP="002B0725">
            <w:pPr>
              <w:pStyle w:val="Normal9pt"/>
              <w:rPr>
                <w:rFonts w:ascii="Cambria" w:hAnsi="Cambria" w:cs="Cambria"/>
                <w:b w:val="0"/>
                <w:bCs w:val="0"/>
                <w:color w:val="auto"/>
              </w:rPr>
            </w:pPr>
            <w:r w:rsidRPr="002B0725">
              <w:rPr>
                <w:color w:val="auto"/>
              </w:rPr>
              <w:t>Implementation</w:t>
            </w:r>
            <w:r w:rsidRPr="002B0725">
              <w:rPr>
                <w:rFonts w:ascii="Cambria" w:hAnsi="Cambria" w:cs="Cambria"/>
                <w:color w:val="auto"/>
              </w:rPr>
              <w:t> </w:t>
            </w:r>
          </w:p>
          <w:p w14:paraId="45E18432" w14:textId="6A09C44C" w:rsidR="002D7720" w:rsidRPr="002B0725" w:rsidRDefault="002D7720" w:rsidP="002B0725">
            <w:pPr>
              <w:pStyle w:val="Normal9pt"/>
              <w:rPr>
                <w:color w:val="auto"/>
              </w:rPr>
            </w:pPr>
            <w:r w:rsidRPr="002B0725">
              <w:rPr>
                <w:color w:val="auto"/>
              </w:rPr>
              <w:t>Area</w:t>
            </w:r>
            <w:r w:rsidRPr="002B0725">
              <w:rPr>
                <w:rFonts w:ascii="Cambria" w:hAnsi="Cambria" w:cs="Cambria"/>
                <w:color w:val="auto"/>
              </w:rPr>
              <w:t>  </w:t>
            </w:r>
            <w:r w:rsidRPr="002B0725">
              <w:rPr>
                <w:color w:val="auto"/>
              </w:rPr>
              <w:t xml:space="preserve"> </w:t>
            </w:r>
          </w:p>
        </w:tc>
        <w:tc>
          <w:tcPr>
            <w:tcW w:w="1625" w:type="dxa"/>
          </w:tcPr>
          <w:p w14:paraId="09327BBE" w14:textId="77777777" w:rsidR="002D7720" w:rsidRPr="002B0725"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auto"/>
              </w:rPr>
            </w:pPr>
            <w:r w:rsidRPr="002B0725">
              <w:rPr>
                <w:color w:val="auto"/>
              </w:rPr>
              <w:t>Option</w:t>
            </w:r>
            <w:r w:rsidRPr="002B0725">
              <w:rPr>
                <w:rFonts w:ascii="Cambria" w:hAnsi="Cambria" w:cs="Cambria"/>
                <w:color w:val="auto"/>
              </w:rPr>
              <w:t> </w:t>
            </w:r>
            <w:r w:rsidRPr="002B0725">
              <w:rPr>
                <w:color w:val="auto"/>
              </w:rPr>
              <w:t>A</w:t>
            </w:r>
            <w:r w:rsidRPr="002B0725">
              <w:rPr>
                <w:rFonts w:ascii="Cambria" w:hAnsi="Cambria" w:cs="Cambria"/>
                <w:color w:val="auto"/>
              </w:rPr>
              <w:t>  </w:t>
            </w:r>
            <w:r w:rsidRPr="002B0725">
              <w:rPr>
                <w:color w:val="auto"/>
              </w:rPr>
              <w:t xml:space="preserve"> </w:t>
            </w:r>
          </w:p>
          <w:p w14:paraId="77994482" w14:textId="70C1D79A" w:rsidR="002D7720" w:rsidRPr="002B0725"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auto"/>
              </w:rPr>
            </w:pPr>
            <w:r w:rsidRPr="002B0725">
              <w:rPr>
                <w:color w:val="auto"/>
              </w:rPr>
              <w:t>(Baseline Reform)</w:t>
            </w:r>
            <w:r w:rsidRPr="002B0725">
              <w:rPr>
                <w:rFonts w:ascii="Cambria" w:hAnsi="Cambria" w:cs="Cambria"/>
                <w:color w:val="auto"/>
              </w:rPr>
              <w:t>  </w:t>
            </w:r>
          </w:p>
        </w:tc>
        <w:tc>
          <w:tcPr>
            <w:tcW w:w="1777" w:type="dxa"/>
          </w:tcPr>
          <w:p w14:paraId="577915E5" w14:textId="77777777" w:rsidR="002D7720" w:rsidRPr="002B0725"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auto"/>
              </w:rPr>
            </w:pPr>
            <w:r w:rsidRPr="002B0725">
              <w:rPr>
                <w:color w:val="auto"/>
              </w:rPr>
              <w:t>Option</w:t>
            </w:r>
            <w:r w:rsidRPr="002B0725">
              <w:rPr>
                <w:rFonts w:ascii="Cambria" w:hAnsi="Cambria" w:cs="Cambria"/>
                <w:color w:val="auto"/>
              </w:rPr>
              <w:t> </w:t>
            </w:r>
            <w:r w:rsidRPr="002B0725">
              <w:rPr>
                <w:color w:val="auto"/>
              </w:rPr>
              <w:t>B</w:t>
            </w:r>
            <w:r w:rsidRPr="002B0725">
              <w:rPr>
                <w:rFonts w:ascii="Cambria" w:hAnsi="Cambria" w:cs="Cambria"/>
                <w:color w:val="auto"/>
              </w:rPr>
              <w:t>  </w:t>
            </w:r>
            <w:r w:rsidRPr="002B0725">
              <w:rPr>
                <w:color w:val="auto"/>
              </w:rPr>
              <w:t xml:space="preserve"> </w:t>
            </w:r>
          </w:p>
          <w:p w14:paraId="4DE620F8" w14:textId="5B49E235" w:rsidR="002D7720" w:rsidRPr="002B0725"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auto"/>
              </w:rPr>
            </w:pPr>
            <w:r w:rsidRPr="002B0725">
              <w:rPr>
                <w:color w:val="auto"/>
              </w:rPr>
              <w:t>(Enhanced Reform)</w:t>
            </w:r>
            <w:r w:rsidRPr="002B0725">
              <w:rPr>
                <w:rFonts w:ascii="Cambria" w:hAnsi="Cambria" w:cs="Cambria"/>
                <w:color w:val="auto"/>
              </w:rPr>
              <w:t>  </w:t>
            </w:r>
          </w:p>
        </w:tc>
        <w:tc>
          <w:tcPr>
            <w:tcW w:w="1701" w:type="dxa"/>
          </w:tcPr>
          <w:p w14:paraId="3C77FA4C" w14:textId="77777777" w:rsidR="002D7720" w:rsidRPr="002D7720"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000000" w:themeColor="text1"/>
              </w:rPr>
            </w:pPr>
            <w:r w:rsidRPr="002D7720">
              <w:rPr>
                <w:color w:val="000000" w:themeColor="text1"/>
              </w:rPr>
              <w:t>Hybrid Option</w:t>
            </w:r>
            <w:r w:rsidRPr="002D7720">
              <w:rPr>
                <w:rFonts w:ascii="Cambria" w:hAnsi="Cambria" w:cs="Cambria"/>
                <w:color w:val="000000" w:themeColor="text1"/>
              </w:rPr>
              <w:t>   </w:t>
            </w:r>
            <w:r w:rsidRPr="002D7720">
              <w:rPr>
                <w:color w:val="000000" w:themeColor="text1"/>
              </w:rPr>
              <w:t xml:space="preserve"> </w:t>
            </w:r>
          </w:p>
          <w:p w14:paraId="108B99BF" w14:textId="61CA16CA" w:rsidR="002D7720" w:rsidRPr="002D7720"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000000" w:themeColor="text1"/>
              </w:rPr>
            </w:pPr>
            <w:r w:rsidRPr="002D7720">
              <w:rPr>
                <w:color w:val="000000" w:themeColor="text1"/>
              </w:rPr>
              <w:t>(Preferred)</w:t>
            </w:r>
            <w:r w:rsidRPr="002D7720">
              <w:rPr>
                <w:rFonts w:ascii="Cambria" w:hAnsi="Cambria" w:cs="Cambria"/>
                <w:color w:val="000000" w:themeColor="text1"/>
              </w:rPr>
              <w:t>  </w:t>
            </w:r>
          </w:p>
        </w:tc>
        <w:tc>
          <w:tcPr>
            <w:tcW w:w="3827" w:type="dxa"/>
          </w:tcPr>
          <w:p w14:paraId="5695EB15" w14:textId="20D933C7" w:rsidR="002D7720" w:rsidRPr="002D7720" w:rsidRDefault="002D7720" w:rsidP="002B0725">
            <w:pPr>
              <w:pStyle w:val="Normal9pt"/>
              <w:cnfStyle w:val="100000000000" w:firstRow="1" w:lastRow="0" w:firstColumn="0" w:lastColumn="0" w:oddVBand="0" w:evenVBand="0" w:oddHBand="0" w:evenHBand="0" w:firstRowFirstColumn="0" w:firstRowLastColumn="0" w:lastRowFirstColumn="0" w:lastRowLastColumn="0"/>
              <w:rPr>
                <w:color w:val="000000" w:themeColor="text1"/>
              </w:rPr>
            </w:pPr>
            <w:r w:rsidRPr="002D7720">
              <w:rPr>
                <w:color w:val="000000" w:themeColor="text1"/>
              </w:rPr>
              <w:t>Details about the hybrid preferred option</w:t>
            </w:r>
          </w:p>
        </w:tc>
      </w:tr>
      <w:tr w:rsidR="00B039FD" w14:paraId="25EB713B"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gridSpan w:val="5"/>
            <w:shd w:val="clear" w:color="auto" w:fill="E6E8EB" w:themeFill="text2" w:themeFillTint="1A"/>
          </w:tcPr>
          <w:p w14:paraId="2B278379" w14:textId="0EDB9A1B" w:rsidR="00B039FD" w:rsidRPr="00B039FD" w:rsidRDefault="00B039FD" w:rsidP="002B0725">
            <w:pPr>
              <w:pStyle w:val="Normal9pt"/>
            </w:pPr>
            <w:r w:rsidRPr="00B039FD">
              <w:t>Training Standards</w:t>
            </w:r>
          </w:p>
        </w:tc>
      </w:tr>
      <w:tr w:rsidR="00F3358E" w14:paraId="36C5D8F9" w14:textId="77777777" w:rsidTr="00D3181D">
        <w:tc>
          <w:tcPr>
            <w:cnfStyle w:val="001000000000" w:firstRow="0" w:lastRow="0" w:firstColumn="1" w:lastColumn="0" w:oddVBand="0" w:evenVBand="0" w:oddHBand="0" w:evenHBand="0" w:firstRowFirstColumn="0" w:firstRowLastColumn="0" w:lastRowFirstColumn="0" w:lastRowLastColumn="0"/>
            <w:tcW w:w="1838" w:type="dxa"/>
          </w:tcPr>
          <w:p w14:paraId="5463A7B8" w14:textId="3EA12DC1" w:rsidR="00F3358E" w:rsidRPr="00115795" w:rsidRDefault="00F3358E" w:rsidP="002B0725">
            <w:pPr>
              <w:pStyle w:val="Normal9pt"/>
            </w:pPr>
            <w:r w:rsidRPr="00115795">
              <w:t>Training Provider Entry Requirements</w:t>
            </w:r>
            <w:r w:rsidRPr="00115795">
              <w:rPr>
                <w:rFonts w:ascii="Cambria" w:hAnsi="Cambria" w:cs="Cambria"/>
              </w:rPr>
              <w:t>  </w:t>
            </w:r>
            <w:r w:rsidRPr="00115795">
              <w:t xml:space="preserve"> </w:t>
            </w:r>
          </w:p>
        </w:tc>
        <w:tc>
          <w:tcPr>
            <w:tcW w:w="1625" w:type="dxa"/>
          </w:tcPr>
          <w:p w14:paraId="0E261C08" w14:textId="486508E3" w:rsidR="00F3358E" w:rsidRPr="00115795" w:rsidRDefault="00F3358E" w:rsidP="002B0725">
            <w:pPr>
              <w:pStyle w:val="Normal9pt"/>
              <w:cnfStyle w:val="000000000000" w:firstRow="0" w:lastRow="0" w:firstColumn="0" w:lastColumn="0" w:oddVBand="0" w:evenVBand="0" w:oddHBand="0" w:evenHBand="0" w:firstRowFirstColumn="0" w:firstRowLastColumn="0" w:lastRowFirstColumn="0" w:lastRowLastColumn="0"/>
            </w:pPr>
            <w:r w:rsidRPr="00115795">
              <w:t>Registered Training Organisation (RTO) registration optional</w:t>
            </w:r>
            <w:r w:rsidRPr="00115795">
              <w:rPr>
                <w:rFonts w:ascii="Cambria" w:hAnsi="Cambria" w:cs="Cambria"/>
              </w:rPr>
              <w:t>  </w:t>
            </w:r>
            <w:r w:rsidRPr="00115795">
              <w:t xml:space="preserve"> </w:t>
            </w:r>
          </w:p>
        </w:tc>
        <w:tc>
          <w:tcPr>
            <w:tcW w:w="1777" w:type="dxa"/>
          </w:tcPr>
          <w:p w14:paraId="670E1EBE" w14:textId="6712BE6F" w:rsidR="00F3358E" w:rsidRPr="00115795" w:rsidRDefault="00F3358E" w:rsidP="002B0725">
            <w:pPr>
              <w:pStyle w:val="Normal9pt"/>
              <w:cnfStyle w:val="000000000000" w:firstRow="0" w:lastRow="0" w:firstColumn="0" w:lastColumn="0" w:oddVBand="0" w:evenVBand="0" w:oddHBand="0" w:evenHBand="0" w:firstRowFirstColumn="0" w:firstRowLastColumn="0" w:lastRowFirstColumn="0" w:lastRowLastColumn="0"/>
            </w:pPr>
            <w:r w:rsidRPr="00115795">
              <w:t>RTO</w:t>
            </w:r>
            <w:r w:rsidRPr="00115795">
              <w:br/>
              <w:t>registration mandatory</w:t>
            </w:r>
            <w:r w:rsidRPr="00115795">
              <w:rPr>
                <w:rFonts w:ascii="Cambria" w:hAnsi="Cambria" w:cs="Cambria"/>
              </w:rPr>
              <w:t>  </w:t>
            </w:r>
            <w:r w:rsidRPr="00115795">
              <w:t xml:space="preserve"> </w:t>
            </w:r>
          </w:p>
        </w:tc>
        <w:tc>
          <w:tcPr>
            <w:tcW w:w="1701" w:type="dxa"/>
          </w:tcPr>
          <w:p w14:paraId="23BE55F0" w14:textId="55209D96" w:rsidR="00F3358E" w:rsidRPr="00115795" w:rsidRDefault="00F3358E" w:rsidP="002B0725">
            <w:pPr>
              <w:pStyle w:val="Normal9pt"/>
              <w:cnfStyle w:val="000000000000" w:firstRow="0" w:lastRow="0" w:firstColumn="0" w:lastColumn="0" w:oddVBand="0" w:evenVBand="0" w:oddHBand="0" w:evenHBand="0" w:firstRowFirstColumn="0" w:firstRowLastColumn="0" w:lastRowFirstColumn="0" w:lastRowLastColumn="0"/>
            </w:pPr>
            <w:r w:rsidRPr="00115795">
              <w:t>RTO registration mandatory</w:t>
            </w:r>
            <w:r w:rsidRPr="00115795">
              <w:rPr>
                <w:rFonts w:ascii="Cambria" w:hAnsi="Cambria" w:cs="Cambria"/>
              </w:rPr>
              <w:t>  </w:t>
            </w:r>
            <w:r w:rsidRPr="00115795">
              <w:t xml:space="preserve"> </w:t>
            </w:r>
          </w:p>
        </w:tc>
        <w:tc>
          <w:tcPr>
            <w:tcW w:w="3827" w:type="dxa"/>
          </w:tcPr>
          <w:p w14:paraId="57F395C7" w14:textId="5F4A6798" w:rsidR="00F3358E" w:rsidRPr="00115795" w:rsidRDefault="00F3358E" w:rsidP="002B0725">
            <w:pPr>
              <w:pStyle w:val="Normal9pt"/>
              <w:cnfStyle w:val="000000000000" w:firstRow="0" w:lastRow="0" w:firstColumn="0" w:lastColumn="0" w:oddVBand="0" w:evenVBand="0" w:oddHBand="0" w:evenHBand="0" w:firstRowFirstColumn="0" w:firstRowLastColumn="0" w:lastRowFirstColumn="0" w:lastRowLastColumn="0"/>
            </w:pPr>
            <w:r w:rsidRPr="00115795">
              <w:t>Maintain current Victorian requirement for all training providers to acquire RTO status before becoming eligible to deliver heavy vehicle training.</w:t>
            </w:r>
          </w:p>
        </w:tc>
      </w:tr>
      <w:tr w:rsidR="00F3358E" w14:paraId="306452C4"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6D00A94" w14:textId="3B721909" w:rsidR="00F3358E" w:rsidRPr="00115795" w:rsidRDefault="00F3358E" w:rsidP="002B0725">
            <w:pPr>
              <w:pStyle w:val="Normal9pt"/>
            </w:pPr>
            <w:r w:rsidRPr="00115795">
              <w:t>Trainer/Assessor Qualifications</w:t>
            </w:r>
            <w:r w:rsidRPr="00115795">
              <w:rPr>
                <w:rFonts w:ascii="Cambria" w:hAnsi="Cambria" w:cs="Cambria"/>
              </w:rPr>
              <w:t>  </w:t>
            </w:r>
            <w:r w:rsidRPr="00115795">
              <w:t xml:space="preserve"> </w:t>
            </w:r>
          </w:p>
        </w:tc>
        <w:tc>
          <w:tcPr>
            <w:tcW w:w="1625" w:type="dxa"/>
          </w:tcPr>
          <w:p w14:paraId="46328F14" w14:textId="3E0BAD2B" w:rsidR="00F3358E" w:rsidRPr="00115795" w:rsidRDefault="00F3358E" w:rsidP="002B0725">
            <w:pPr>
              <w:pStyle w:val="Normal9pt"/>
              <w:cnfStyle w:val="000000100000" w:firstRow="0" w:lastRow="0" w:firstColumn="0" w:lastColumn="0" w:oddVBand="0" w:evenVBand="0" w:oddHBand="1" w:evenHBand="0" w:firstRowFirstColumn="0" w:firstRowLastColumn="0" w:lastRowFirstColumn="0" w:lastRowLastColumn="0"/>
            </w:pPr>
            <w:r w:rsidRPr="00115795">
              <w:t>Status quo requirements</w:t>
            </w:r>
            <w:r w:rsidRPr="00115795">
              <w:rPr>
                <w:rFonts w:ascii="Cambria" w:hAnsi="Cambria" w:cs="Cambria"/>
              </w:rPr>
              <w:t>  </w:t>
            </w:r>
            <w:r w:rsidRPr="00115795">
              <w:t xml:space="preserve"> </w:t>
            </w:r>
          </w:p>
        </w:tc>
        <w:tc>
          <w:tcPr>
            <w:tcW w:w="1777" w:type="dxa"/>
          </w:tcPr>
          <w:p w14:paraId="1CA7DEC4" w14:textId="60FF1BB1" w:rsidR="00F3358E" w:rsidRPr="00115795" w:rsidRDefault="00F3358E" w:rsidP="002B0725">
            <w:pPr>
              <w:pStyle w:val="Normal9pt"/>
              <w:cnfStyle w:val="000000100000" w:firstRow="0" w:lastRow="0" w:firstColumn="0" w:lastColumn="0" w:oddVBand="0" w:evenVBand="0" w:oddHBand="1" w:evenHBand="0" w:firstRowFirstColumn="0" w:firstRowLastColumn="0" w:lastRowFirstColumn="0" w:lastRowLastColumn="0"/>
            </w:pPr>
            <w:r w:rsidRPr="00115795">
              <w:t>Enhanced qualifications (Cert IV)</w:t>
            </w:r>
            <w:r w:rsidRPr="00115795">
              <w:rPr>
                <w:rFonts w:ascii="Cambria" w:hAnsi="Cambria" w:cs="Cambria"/>
              </w:rPr>
              <w:t>  </w:t>
            </w:r>
            <w:r w:rsidRPr="00115795">
              <w:t xml:space="preserve"> </w:t>
            </w:r>
          </w:p>
        </w:tc>
        <w:tc>
          <w:tcPr>
            <w:tcW w:w="1701" w:type="dxa"/>
          </w:tcPr>
          <w:p w14:paraId="6F19B947" w14:textId="35D643AC" w:rsidR="00F3358E" w:rsidRPr="00115795" w:rsidRDefault="00F3358E" w:rsidP="002B0725">
            <w:pPr>
              <w:pStyle w:val="Normal9pt"/>
              <w:cnfStyle w:val="000000100000" w:firstRow="0" w:lastRow="0" w:firstColumn="0" w:lastColumn="0" w:oddVBand="0" w:evenVBand="0" w:oddHBand="1" w:evenHBand="0" w:firstRowFirstColumn="0" w:firstRowLastColumn="0" w:lastRowFirstColumn="0" w:lastRowLastColumn="0"/>
            </w:pPr>
            <w:r w:rsidRPr="00115795">
              <w:t>Enhanced qualifications (Cert IV)</w:t>
            </w:r>
            <w:r w:rsidRPr="00115795">
              <w:rPr>
                <w:rFonts w:ascii="Cambria" w:hAnsi="Cambria" w:cs="Cambria"/>
              </w:rPr>
              <w:t>  </w:t>
            </w:r>
            <w:r w:rsidRPr="00115795">
              <w:t xml:space="preserve"> </w:t>
            </w:r>
          </w:p>
        </w:tc>
        <w:tc>
          <w:tcPr>
            <w:tcW w:w="3827" w:type="dxa"/>
          </w:tcPr>
          <w:p w14:paraId="77EEE650" w14:textId="77777777" w:rsidR="00F3358E" w:rsidRPr="00115795" w:rsidRDefault="00F3358E" w:rsidP="002B0725">
            <w:pPr>
              <w:pStyle w:val="Normal9pt"/>
              <w:cnfStyle w:val="000000100000" w:firstRow="0" w:lastRow="0" w:firstColumn="0" w:lastColumn="0" w:oddVBand="0" w:evenVBand="0" w:oddHBand="1" w:evenHBand="0" w:firstRowFirstColumn="0" w:firstRowLastColumn="0" w:lastRowFirstColumn="0" w:lastRowLastColumn="0"/>
            </w:pPr>
            <w:r w:rsidRPr="00115795">
              <w:t>New trainers will need to hold a Certificate IV qualification, with the specific qualification to be determined through further consultation.</w:t>
            </w:r>
            <w:r w:rsidRPr="00115795">
              <w:br/>
              <w:t xml:space="preserve">Potential options include: </w:t>
            </w:r>
          </w:p>
          <w:p w14:paraId="23067A2F" w14:textId="3F3B4650" w:rsidR="00F3358E" w:rsidRPr="00115795" w:rsidRDefault="00F3358E" w:rsidP="00D3181D">
            <w:pPr>
              <w:pStyle w:val="Normal9pt"/>
              <w:numPr>
                <w:ilvl w:val="0"/>
                <w:numId w:val="87"/>
              </w:numPr>
              <w:cnfStyle w:val="000000100000" w:firstRow="0" w:lastRow="0" w:firstColumn="0" w:lastColumn="0" w:oddVBand="0" w:evenVBand="0" w:oddHBand="1" w:evenHBand="0" w:firstRowFirstColumn="0" w:firstRowLastColumn="0" w:lastRowFirstColumn="0" w:lastRowLastColumn="0"/>
            </w:pPr>
            <w:r w:rsidRPr="00115795">
              <w:t xml:space="preserve">Certificate IV in Heavy Vehicle Driver Instruction (TLI41321). </w:t>
            </w:r>
          </w:p>
          <w:p w14:paraId="48E5BBD9" w14:textId="48D0AE21" w:rsidR="00F3358E" w:rsidRPr="00115795" w:rsidRDefault="00F3358E" w:rsidP="00D3181D">
            <w:pPr>
              <w:pStyle w:val="Normal9pt"/>
              <w:numPr>
                <w:ilvl w:val="0"/>
                <w:numId w:val="87"/>
              </w:numPr>
              <w:cnfStyle w:val="000000100000" w:firstRow="0" w:lastRow="0" w:firstColumn="0" w:lastColumn="0" w:oddVBand="0" w:evenVBand="0" w:oddHBand="1" w:evenHBand="0" w:firstRowFirstColumn="0" w:firstRowLastColumn="0" w:lastRowFirstColumn="0" w:lastRowLastColumn="0"/>
            </w:pPr>
            <w:r w:rsidRPr="00115795">
              <w:t>Certificate IV in Training and Assessment (TLI40122).</w:t>
            </w:r>
          </w:p>
        </w:tc>
      </w:tr>
      <w:tr w:rsidR="00D40E7B" w14:paraId="2682E992" w14:textId="77777777" w:rsidTr="00D3181D">
        <w:tc>
          <w:tcPr>
            <w:cnfStyle w:val="001000000000" w:firstRow="0" w:lastRow="0" w:firstColumn="1" w:lastColumn="0" w:oddVBand="0" w:evenVBand="0" w:oddHBand="0" w:evenHBand="0" w:firstRowFirstColumn="0" w:firstRowLastColumn="0" w:lastRowFirstColumn="0" w:lastRowLastColumn="0"/>
            <w:tcW w:w="10768" w:type="dxa"/>
            <w:gridSpan w:val="5"/>
            <w:shd w:val="clear" w:color="auto" w:fill="E6E8EB" w:themeFill="text2" w:themeFillTint="1A"/>
          </w:tcPr>
          <w:p w14:paraId="5D873180" w14:textId="1CB9BA7B" w:rsidR="00D40E7B" w:rsidRPr="00DA1EDB" w:rsidRDefault="00D40E7B" w:rsidP="002B0725">
            <w:pPr>
              <w:pStyle w:val="Normal9pt"/>
              <w:rPr>
                <w:rFonts w:ascii="Arial" w:eastAsia="Arial" w:hAnsi="Arial" w:cs="Arial"/>
                <w:color w:val="000000"/>
                <w:szCs w:val="18"/>
              </w:rPr>
            </w:pPr>
            <w:r w:rsidRPr="00B039FD">
              <w:t>Enhanced Eligibility Criteria</w:t>
            </w:r>
            <w:r w:rsidRPr="00D40E7B">
              <w:rPr>
                <w:rFonts w:ascii="Cambria" w:hAnsi="Cambria" w:cs="Cambria"/>
                <w:sz w:val="20"/>
              </w:rPr>
              <w:t>  </w:t>
            </w:r>
          </w:p>
        </w:tc>
      </w:tr>
      <w:tr w:rsidR="002643A7" w14:paraId="0B10F197"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063772" w14:textId="737ABDA2" w:rsidR="002643A7" w:rsidRPr="00DA1EDB" w:rsidRDefault="002643A7" w:rsidP="002B0725">
            <w:pPr>
              <w:pStyle w:val="Normal9pt"/>
              <w:rPr>
                <w:b w:val="0"/>
                <w:bCs w:val="0"/>
              </w:rPr>
            </w:pPr>
            <w:r w:rsidRPr="00DA1EDB">
              <w:t>Offences Constituting Ineligibility</w:t>
            </w:r>
            <w:r w:rsidRPr="00DA1EDB">
              <w:rPr>
                <w:rFonts w:ascii="Cambria" w:hAnsi="Cambria" w:cs="Cambria"/>
              </w:rPr>
              <w:t>  </w:t>
            </w:r>
            <w:r w:rsidRPr="00DA1EDB">
              <w:t xml:space="preserve"> </w:t>
            </w:r>
          </w:p>
        </w:tc>
        <w:tc>
          <w:tcPr>
            <w:tcW w:w="1625" w:type="dxa"/>
          </w:tcPr>
          <w:p w14:paraId="2789E7C8" w14:textId="46C9DC46" w:rsidR="002643A7" w:rsidRPr="00DA1EDB" w:rsidRDefault="002643A7" w:rsidP="002B0725">
            <w:pPr>
              <w:pStyle w:val="Normal9pt"/>
              <w:cnfStyle w:val="000000100000" w:firstRow="0" w:lastRow="0" w:firstColumn="0" w:lastColumn="0" w:oddVBand="0" w:evenVBand="0" w:oddHBand="1" w:evenHBand="0" w:firstRowFirstColumn="0" w:firstRowLastColumn="0" w:lastRowFirstColumn="0" w:lastRowLastColumn="0"/>
            </w:pPr>
            <w:r w:rsidRPr="00DA1EDB">
              <w:t>Licence bans only</w:t>
            </w:r>
            <w:r w:rsidRPr="00DA1EDB">
              <w:rPr>
                <w:rFonts w:ascii="Cambria" w:hAnsi="Cambria" w:cs="Cambria"/>
              </w:rPr>
              <w:t>  </w:t>
            </w:r>
            <w:r w:rsidRPr="00DA1EDB">
              <w:t xml:space="preserve"> </w:t>
            </w:r>
          </w:p>
        </w:tc>
        <w:tc>
          <w:tcPr>
            <w:tcW w:w="1777" w:type="dxa"/>
          </w:tcPr>
          <w:p w14:paraId="708DB58D" w14:textId="49143CF9" w:rsidR="002643A7" w:rsidRPr="00DA1EDB" w:rsidRDefault="002643A7" w:rsidP="002B0725">
            <w:pPr>
              <w:pStyle w:val="Normal9pt"/>
              <w:cnfStyle w:val="000000100000" w:firstRow="0" w:lastRow="0" w:firstColumn="0" w:lastColumn="0" w:oddVBand="0" w:evenVBand="0" w:oddHBand="1" w:evenHBand="0" w:firstRowFirstColumn="0" w:firstRowLastColumn="0" w:lastRowFirstColumn="0" w:lastRowLastColumn="0"/>
            </w:pPr>
            <w:r w:rsidRPr="00DA1EDB">
              <w:t>Comprehensive offence schedule</w:t>
            </w:r>
            <w:r w:rsidRPr="00DA1EDB">
              <w:rPr>
                <w:rFonts w:ascii="Cambria" w:hAnsi="Cambria" w:cs="Cambria"/>
              </w:rPr>
              <w:t>  </w:t>
            </w:r>
            <w:r w:rsidRPr="00DA1EDB">
              <w:t xml:space="preserve"> </w:t>
            </w:r>
          </w:p>
        </w:tc>
        <w:tc>
          <w:tcPr>
            <w:tcW w:w="1701" w:type="dxa"/>
          </w:tcPr>
          <w:p w14:paraId="077AD085" w14:textId="28740A9A" w:rsidR="002643A7" w:rsidRPr="00DA1EDB" w:rsidRDefault="002643A7" w:rsidP="002B0725">
            <w:pPr>
              <w:pStyle w:val="Normal9pt"/>
              <w:cnfStyle w:val="000000100000" w:firstRow="0" w:lastRow="0" w:firstColumn="0" w:lastColumn="0" w:oddVBand="0" w:evenVBand="0" w:oddHBand="1" w:evenHBand="0" w:firstRowFirstColumn="0" w:firstRowLastColumn="0" w:lastRowFirstColumn="0" w:lastRowLastColumn="0"/>
            </w:pPr>
            <w:r w:rsidRPr="00DA1EDB">
              <w:t>Licence bans only</w:t>
            </w:r>
            <w:r w:rsidRPr="00DA1EDB">
              <w:rPr>
                <w:rFonts w:ascii="Cambria" w:hAnsi="Cambria" w:cs="Cambria"/>
              </w:rPr>
              <w:t>  </w:t>
            </w:r>
            <w:r w:rsidRPr="00DA1EDB">
              <w:t xml:space="preserve"> </w:t>
            </w:r>
          </w:p>
        </w:tc>
        <w:tc>
          <w:tcPr>
            <w:tcW w:w="3827" w:type="dxa"/>
          </w:tcPr>
          <w:p w14:paraId="0D9E402F" w14:textId="06C7903D" w:rsidR="002643A7" w:rsidRPr="00DA1EDB" w:rsidRDefault="002643A7" w:rsidP="002B0725">
            <w:pPr>
              <w:pStyle w:val="Normal9pt"/>
              <w:cnfStyle w:val="000000100000" w:firstRow="0" w:lastRow="0" w:firstColumn="0" w:lastColumn="0" w:oddVBand="0" w:evenVBand="0" w:oddHBand="1" w:evenHBand="0" w:firstRowFirstColumn="0" w:firstRowLastColumn="0" w:lastRowFirstColumn="0" w:lastRowLastColumn="0"/>
            </w:pPr>
            <w:r w:rsidRPr="00DA1EDB">
              <w:t xml:space="preserve">Under this approach, applicants would be ineligible if they have had their licence or permit suspended, cancelled, or been disqualified from driving for a </w:t>
            </w:r>
            <w:r>
              <w:t>driving offence</w:t>
            </w:r>
            <w:r w:rsidRPr="00DA1EDB">
              <w:t xml:space="preserve"> in the previous two years.</w:t>
            </w:r>
          </w:p>
        </w:tc>
      </w:tr>
      <w:tr w:rsidR="002B0725" w14:paraId="5CE1DAEC" w14:textId="77777777" w:rsidTr="00D3181D">
        <w:tc>
          <w:tcPr>
            <w:cnfStyle w:val="001000000000" w:firstRow="0" w:lastRow="0" w:firstColumn="1" w:lastColumn="0" w:oddVBand="0" w:evenVBand="0" w:oddHBand="0" w:evenHBand="0" w:firstRowFirstColumn="0" w:firstRowLastColumn="0" w:lastRowFirstColumn="0" w:lastRowLastColumn="0"/>
            <w:tcW w:w="1838" w:type="dxa"/>
          </w:tcPr>
          <w:p w14:paraId="75F975E6" w14:textId="3849DC5C" w:rsidR="002B0725" w:rsidRPr="00DA1EDB" w:rsidRDefault="002B0725" w:rsidP="002B0725">
            <w:pPr>
              <w:pStyle w:val="Normal9pt"/>
              <w:rPr>
                <w:b w:val="0"/>
                <w:bCs w:val="0"/>
              </w:rPr>
            </w:pPr>
            <w:r w:rsidRPr="00DA1EDB">
              <w:t>Look-Back Period for Ineligibility</w:t>
            </w:r>
            <w:r w:rsidRPr="00DA1EDB">
              <w:rPr>
                <w:rFonts w:ascii="Cambria" w:hAnsi="Cambria" w:cs="Cambria"/>
              </w:rPr>
              <w:t>  </w:t>
            </w:r>
            <w:r w:rsidRPr="00DA1EDB">
              <w:t xml:space="preserve"> </w:t>
            </w:r>
          </w:p>
        </w:tc>
        <w:tc>
          <w:tcPr>
            <w:tcW w:w="1625" w:type="dxa"/>
          </w:tcPr>
          <w:p w14:paraId="7E2CE605" w14:textId="04978D8B"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2 years from ban start</w:t>
            </w:r>
            <w:r w:rsidRPr="00DA1EDB">
              <w:rPr>
                <w:rFonts w:ascii="Cambria" w:hAnsi="Cambria" w:cs="Cambria"/>
              </w:rPr>
              <w:t>  </w:t>
            </w:r>
            <w:r w:rsidRPr="00DA1EDB">
              <w:t xml:space="preserve"> </w:t>
            </w:r>
          </w:p>
        </w:tc>
        <w:tc>
          <w:tcPr>
            <w:tcW w:w="1777" w:type="dxa"/>
          </w:tcPr>
          <w:p w14:paraId="1B815C8F" w14:textId="451DB1FC"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3 years from committing offence</w:t>
            </w:r>
            <w:r w:rsidRPr="00DA1EDB">
              <w:rPr>
                <w:rFonts w:ascii="Cambria" w:hAnsi="Cambria" w:cs="Cambria"/>
              </w:rPr>
              <w:t>  </w:t>
            </w:r>
            <w:r w:rsidRPr="00DA1EDB">
              <w:t xml:space="preserve"> </w:t>
            </w:r>
          </w:p>
        </w:tc>
        <w:tc>
          <w:tcPr>
            <w:tcW w:w="1701" w:type="dxa"/>
          </w:tcPr>
          <w:p w14:paraId="4CC88E79" w14:textId="1F41FBFF"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2 years from ban end</w:t>
            </w:r>
            <w:r w:rsidRPr="00DA1EDB">
              <w:rPr>
                <w:rFonts w:ascii="Cambria" w:hAnsi="Cambria" w:cs="Cambria"/>
              </w:rPr>
              <w:t>  </w:t>
            </w:r>
            <w:r w:rsidRPr="00DA1EDB">
              <w:t xml:space="preserve"> </w:t>
            </w:r>
          </w:p>
        </w:tc>
        <w:tc>
          <w:tcPr>
            <w:tcW w:w="3827" w:type="dxa"/>
          </w:tcPr>
          <w:p w14:paraId="450E9E75" w14:textId="416D2B3F"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Apply a 2-year look-back period from the end date of a licence ban.</w:t>
            </w:r>
          </w:p>
        </w:tc>
      </w:tr>
      <w:tr w:rsidR="002B0725" w14:paraId="605F56E8"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7C1F04" w14:textId="4F975069" w:rsidR="002B0725" w:rsidRPr="00DA1EDB" w:rsidRDefault="002B0725" w:rsidP="002B0725">
            <w:pPr>
              <w:pStyle w:val="Normal9pt"/>
              <w:rPr>
                <w:b w:val="0"/>
                <w:bCs w:val="0"/>
              </w:rPr>
            </w:pPr>
            <w:r w:rsidRPr="00DA1EDB">
              <w:lastRenderedPageBreak/>
              <w:t>Restricting Medium Rigid (MR)/Heavy Rigid (HR) Licence Access</w:t>
            </w:r>
            <w:r w:rsidRPr="00DA1EDB">
              <w:rPr>
                <w:rFonts w:ascii="Cambria" w:hAnsi="Cambria" w:cs="Cambria"/>
              </w:rPr>
              <w:t>   </w:t>
            </w:r>
            <w:r w:rsidRPr="00DA1EDB">
              <w:t xml:space="preserve"> </w:t>
            </w:r>
          </w:p>
        </w:tc>
        <w:tc>
          <w:tcPr>
            <w:tcW w:w="1625" w:type="dxa"/>
          </w:tcPr>
          <w:p w14:paraId="7AF49C8A" w14:textId="77777777"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Permitted</w:t>
            </w:r>
            <w:r w:rsidRPr="00DA1EDB">
              <w:rPr>
                <w:rFonts w:ascii="Cambria" w:hAnsi="Cambria" w:cs="Cambria"/>
              </w:rPr>
              <w:t>  </w:t>
            </w:r>
            <w:r w:rsidRPr="00DA1EDB">
              <w:t xml:space="preserve"> </w:t>
            </w:r>
          </w:p>
          <w:p w14:paraId="0EBEB373" w14:textId="2D715A0E"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p>
        </w:tc>
        <w:tc>
          <w:tcPr>
            <w:tcW w:w="1777" w:type="dxa"/>
          </w:tcPr>
          <w:p w14:paraId="44F6F1D5" w14:textId="7AD1CD82"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Restricted (</w:t>
            </w:r>
            <w:r>
              <w:t>full</w:t>
            </w:r>
            <w:r w:rsidRPr="00DA1EDB">
              <w:t xml:space="preserve"> licence</w:t>
            </w:r>
            <w:r w:rsidRPr="00DA1EDB">
              <w:rPr>
                <w:rFonts w:ascii="Cambria" w:hAnsi="Cambria" w:cs="Cambria"/>
              </w:rPr>
              <w:t> </w:t>
            </w:r>
            <w:r w:rsidRPr="00DA1EDB">
              <w:t>required)</w:t>
            </w:r>
            <w:r w:rsidRPr="00DA1EDB">
              <w:rPr>
                <w:rFonts w:ascii="Cambria" w:hAnsi="Cambria" w:cs="Cambria"/>
              </w:rPr>
              <w:t> </w:t>
            </w:r>
            <w:r w:rsidRPr="00DA1EDB">
              <w:t xml:space="preserve"> </w:t>
            </w:r>
          </w:p>
        </w:tc>
        <w:tc>
          <w:tcPr>
            <w:tcW w:w="1701" w:type="dxa"/>
          </w:tcPr>
          <w:p w14:paraId="5DC5DFF9" w14:textId="77777777"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Permitted</w:t>
            </w:r>
            <w:r w:rsidRPr="00DA1EDB">
              <w:rPr>
                <w:rFonts w:ascii="Cambria" w:hAnsi="Cambria" w:cs="Cambria"/>
              </w:rPr>
              <w:t>  </w:t>
            </w:r>
            <w:r w:rsidRPr="00DA1EDB">
              <w:t xml:space="preserve"> </w:t>
            </w:r>
          </w:p>
          <w:p w14:paraId="50A854EA" w14:textId="60F825E0"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p>
        </w:tc>
        <w:tc>
          <w:tcPr>
            <w:tcW w:w="3827" w:type="dxa"/>
          </w:tcPr>
          <w:p w14:paraId="64CE7B5C" w14:textId="06B780D6"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Maintain current eligibility allowing probationary licence holders to obtain MR/HR licences.</w:t>
            </w:r>
          </w:p>
        </w:tc>
      </w:tr>
      <w:tr w:rsidR="002B0725" w14:paraId="3E065772" w14:textId="77777777" w:rsidTr="00D3181D">
        <w:tc>
          <w:tcPr>
            <w:cnfStyle w:val="001000000000" w:firstRow="0" w:lastRow="0" w:firstColumn="1" w:lastColumn="0" w:oddVBand="0" w:evenVBand="0" w:oddHBand="0" w:evenHBand="0" w:firstRowFirstColumn="0" w:firstRowLastColumn="0" w:lastRowFirstColumn="0" w:lastRowLastColumn="0"/>
            <w:tcW w:w="1838" w:type="dxa"/>
          </w:tcPr>
          <w:p w14:paraId="3BB3B604" w14:textId="26615F67" w:rsidR="002B0725" w:rsidRPr="00DA1EDB" w:rsidRDefault="002B0725" w:rsidP="002B0725">
            <w:pPr>
              <w:pStyle w:val="Normal9pt"/>
              <w:rPr>
                <w:b w:val="0"/>
                <w:bCs w:val="0"/>
              </w:rPr>
            </w:pPr>
            <w:r w:rsidRPr="00DA1EDB">
              <w:t xml:space="preserve">Heavy Combination (HC) to Multi Combination (MC) Licence Access </w:t>
            </w:r>
          </w:p>
        </w:tc>
        <w:tc>
          <w:tcPr>
            <w:tcW w:w="1625" w:type="dxa"/>
          </w:tcPr>
          <w:p w14:paraId="785A9782" w14:textId="0095B722"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 xml:space="preserve">Status quo requirements </w:t>
            </w:r>
          </w:p>
        </w:tc>
        <w:tc>
          <w:tcPr>
            <w:tcW w:w="1777" w:type="dxa"/>
          </w:tcPr>
          <w:p w14:paraId="4673512F" w14:textId="0A9F361F"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 xml:space="preserve">HC licence holding </w:t>
            </w:r>
          </w:p>
        </w:tc>
        <w:tc>
          <w:tcPr>
            <w:tcW w:w="1701" w:type="dxa"/>
          </w:tcPr>
          <w:p w14:paraId="50FE54C3" w14:textId="18EC0188"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 xml:space="preserve">HC licence holding </w:t>
            </w:r>
          </w:p>
        </w:tc>
        <w:tc>
          <w:tcPr>
            <w:tcW w:w="3827" w:type="dxa"/>
          </w:tcPr>
          <w:p w14:paraId="48068AC4" w14:textId="31037B36"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A HC licence is required to progress to MC licence access.</w:t>
            </w:r>
          </w:p>
        </w:tc>
      </w:tr>
      <w:tr w:rsidR="00B039FD" w14:paraId="3D88E439"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gridSpan w:val="5"/>
            <w:shd w:val="clear" w:color="auto" w:fill="E6E8EB" w:themeFill="text2" w:themeFillTint="1A"/>
          </w:tcPr>
          <w:p w14:paraId="247BD436" w14:textId="7D1A039E" w:rsidR="00B039FD" w:rsidRPr="00DA1EDB" w:rsidRDefault="00B039FD" w:rsidP="002B0725">
            <w:pPr>
              <w:pStyle w:val="Normal9pt"/>
            </w:pPr>
            <w:r w:rsidRPr="00DA1EDB">
              <w:t>Alternative Licensing Progression Pathways</w:t>
            </w:r>
            <w:r w:rsidRPr="00B039FD">
              <w:rPr>
                <w:rFonts w:ascii="Cambria" w:hAnsi="Cambria" w:cs="Cambria"/>
              </w:rPr>
              <w:t>  </w:t>
            </w:r>
          </w:p>
        </w:tc>
      </w:tr>
      <w:tr w:rsidR="002B0725" w14:paraId="257EA56A" w14:textId="77777777" w:rsidTr="00D3181D">
        <w:tc>
          <w:tcPr>
            <w:cnfStyle w:val="001000000000" w:firstRow="0" w:lastRow="0" w:firstColumn="1" w:lastColumn="0" w:oddVBand="0" w:evenVBand="0" w:oddHBand="0" w:evenHBand="0" w:firstRowFirstColumn="0" w:firstRowLastColumn="0" w:lastRowFirstColumn="0" w:lastRowLastColumn="0"/>
            <w:tcW w:w="1838" w:type="dxa"/>
          </w:tcPr>
          <w:p w14:paraId="171F5D15" w14:textId="06B3A36B" w:rsidR="002B0725" w:rsidRPr="00DA1EDB" w:rsidRDefault="002B0725" w:rsidP="002B0725">
            <w:pPr>
              <w:pStyle w:val="Normal9pt"/>
              <w:rPr>
                <w:b w:val="0"/>
                <w:bCs w:val="0"/>
              </w:rPr>
            </w:pPr>
            <w:r w:rsidRPr="00DA1EDB">
              <w:t xml:space="preserve">Vehicle for </w:t>
            </w:r>
            <w:r w:rsidR="00C50396">
              <w:t>Coached Driving</w:t>
            </w:r>
            <w:r w:rsidRPr="00DA1EDB">
              <w:t xml:space="preserve"> Experience</w:t>
            </w:r>
            <w:r w:rsidRPr="00DA1EDB">
              <w:rPr>
                <w:rFonts w:ascii="Cambria" w:hAnsi="Cambria" w:cs="Cambria"/>
              </w:rPr>
              <w:t>  </w:t>
            </w:r>
            <w:r w:rsidRPr="00DA1EDB">
              <w:t xml:space="preserve"> </w:t>
            </w:r>
          </w:p>
        </w:tc>
        <w:tc>
          <w:tcPr>
            <w:tcW w:w="1625" w:type="dxa"/>
          </w:tcPr>
          <w:p w14:paraId="2942B118" w14:textId="259CAA20"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Any heavy vehicle class currently held</w:t>
            </w:r>
            <w:r w:rsidRPr="00DA1EDB">
              <w:rPr>
                <w:rFonts w:ascii="Cambria" w:hAnsi="Cambria" w:cs="Cambria"/>
              </w:rPr>
              <w:t>  </w:t>
            </w:r>
            <w:r w:rsidRPr="00DA1EDB">
              <w:t xml:space="preserve"> </w:t>
            </w:r>
          </w:p>
        </w:tc>
        <w:tc>
          <w:tcPr>
            <w:tcW w:w="1777" w:type="dxa"/>
          </w:tcPr>
          <w:p w14:paraId="7E909D9D" w14:textId="0637563C"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Specific heavy vehicle class being</w:t>
            </w:r>
            <w:r w:rsidRPr="00DA1EDB">
              <w:rPr>
                <w:rFonts w:ascii="Cambria" w:hAnsi="Cambria" w:cs="Cambria"/>
              </w:rPr>
              <w:t> </w:t>
            </w:r>
            <w:r w:rsidRPr="00DA1EDB">
              <w:t>sought</w:t>
            </w:r>
            <w:r w:rsidRPr="00DA1EDB">
              <w:rPr>
                <w:rFonts w:ascii="Cambria" w:hAnsi="Cambria" w:cs="Cambria"/>
              </w:rPr>
              <w:t>  </w:t>
            </w:r>
            <w:r w:rsidRPr="00DA1EDB">
              <w:t xml:space="preserve"> </w:t>
            </w:r>
          </w:p>
        </w:tc>
        <w:tc>
          <w:tcPr>
            <w:tcW w:w="1701" w:type="dxa"/>
          </w:tcPr>
          <w:p w14:paraId="0CFB7D36" w14:textId="13F3EFA6"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Any heavy vehicle class currently held</w:t>
            </w:r>
            <w:r w:rsidRPr="00DA1EDB">
              <w:rPr>
                <w:rFonts w:ascii="Cambria" w:hAnsi="Cambria" w:cs="Cambria"/>
              </w:rPr>
              <w:t>  </w:t>
            </w:r>
            <w:r w:rsidRPr="00DA1EDB">
              <w:t xml:space="preserve"> </w:t>
            </w:r>
          </w:p>
        </w:tc>
        <w:tc>
          <w:tcPr>
            <w:tcW w:w="3827" w:type="dxa"/>
          </w:tcPr>
          <w:p w14:paraId="26FF26C2" w14:textId="28D92F46"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 xml:space="preserve">Allow </w:t>
            </w:r>
            <w:r w:rsidR="00C50396">
              <w:t>coached driving</w:t>
            </w:r>
            <w:r w:rsidRPr="00DA1EDB">
              <w:t xml:space="preserve"> experience to be undertaken in a heavy vehicle that matches the class of licence currently held. For example, an applicant progressing from MR to HC would complete the </w:t>
            </w:r>
            <w:r w:rsidR="00C50396">
              <w:t>coached</w:t>
            </w:r>
            <w:r w:rsidRPr="00DA1EDB">
              <w:t xml:space="preserve"> behind-the-wheel component in a MR vehicle.</w:t>
            </w:r>
          </w:p>
        </w:tc>
      </w:tr>
      <w:tr w:rsidR="002B0725" w14:paraId="5705A10A"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BB40940" w14:textId="0F376B7F" w:rsidR="002B0725" w:rsidRPr="00DA1EDB" w:rsidRDefault="002B0725" w:rsidP="002B0725">
            <w:pPr>
              <w:pStyle w:val="Normal9pt"/>
              <w:rPr>
                <w:b w:val="0"/>
                <w:bCs w:val="0"/>
              </w:rPr>
            </w:pPr>
            <w:r w:rsidRPr="00DA1EDB">
              <w:t>Eligibility for Alternative Progression</w:t>
            </w:r>
            <w:r w:rsidRPr="00DA1EDB">
              <w:rPr>
                <w:rFonts w:ascii="Cambria" w:hAnsi="Cambria" w:cs="Cambria"/>
              </w:rPr>
              <w:t>  </w:t>
            </w:r>
            <w:r w:rsidRPr="00DA1EDB">
              <w:t xml:space="preserve"> </w:t>
            </w:r>
          </w:p>
        </w:tc>
        <w:tc>
          <w:tcPr>
            <w:tcW w:w="1625" w:type="dxa"/>
          </w:tcPr>
          <w:p w14:paraId="5C23AFAA" w14:textId="77777777"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Permitted</w:t>
            </w:r>
            <w:r w:rsidRPr="00DA1EDB">
              <w:rPr>
                <w:rFonts w:ascii="Cambria" w:hAnsi="Cambria" w:cs="Cambria"/>
              </w:rPr>
              <w:t>  </w:t>
            </w:r>
            <w:r w:rsidRPr="00DA1EDB">
              <w:t xml:space="preserve"> </w:t>
            </w:r>
          </w:p>
          <w:p w14:paraId="44D3D15E" w14:textId="14FE3323"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p>
        </w:tc>
        <w:tc>
          <w:tcPr>
            <w:tcW w:w="1777" w:type="dxa"/>
          </w:tcPr>
          <w:p w14:paraId="0D13C9F6" w14:textId="6E5C166B"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Restricted (open licence</w:t>
            </w:r>
            <w:r w:rsidRPr="00DA1EDB">
              <w:rPr>
                <w:rFonts w:ascii="Cambria" w:hAnsi="Cambria" w:cs="Cambria"/>
              </w:rPr>
              <w:t> </w:t>
            </w:r>
            <w:r w:rsidRPr="00DA1EDB">
              <w:t>required)</w:t>
            </w:r>
            <w:r w:rsidRPr="00DA1EDB">
              <w:rPr>
                <w:rFonts w:ascii="Cambria" w:hAnsi="Cambria" w:cs="Cambria"/>
              </w:rPr>
              <w:t> </w:t>
            </w:r>
            <w:r w:rsidRPr="00DA1EDB">
              <w:t xml:space="preserve"> </w:t>
            </w:r>
          </w:p>
        </w:tc>
        <w:tc>
          <w:tcPr>
            <w:tcW w:w="1701" w:type="dxa"/>
          </w:tcPr>
          <w:p w14:paraId="4B37886E" w14:textId="5DD4F1A4"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Restricted (open licence</w:t>
            </w:r>
            <w:r w:rsidRPr="00DA1EDB">
              <w:rPr>
                <w:rFonts w:ascii="Cambria" w:hAnsi="Cambria" w:cs="Cambria"/>
              </w:rPr>
              <w:t> </w:t>
            </w:r>
            <w:r w:rsidRPr="00DA1EDB">
              <w:t>required)</w:t>
            </w:r>
            <w:r w:rsidRPr="00DA1EDB">
              <w:rPr>
                <w:rFonts w:ascii="Cambria" w:hAnsi="Cambria" w:cs="Cambria"/>
              </w:rPr>
              <w:t> </w:t>
            </w:r>
            <w:r w:rsidRPr="00DA1EDB">
              <w:t xml:space="preserve"> </w:t>
            </w:r>
          </w:p>
        </w:tc>
        <w:tc>
          <w:tcPr>
            <w:tcW w:w="3827" w:type="dxa"/>
          </w:tcPr>
          <w:p w14:paraId="2C79C84B" w14:textId="4D471AA3" w:rsidR="002B0725" w:rsidRPr="00DA1EDB" w:rsidRDefault="002B0725" w:rsidP="002B0725">
            <w:pPr>
              <w:pStyle w:val="Normal9pt"/>
              <w:cnfStyle w:val="000000100000" w:firstRow="0" w:lastRow="0" w:firstColumn="0" w:lastColumn="0" w:oddVBand="0" w:evenVBand="0" w:oddHBand="1" w:evenHBand="0" w:firstRowFirstColumn="0" w:firstRowLastColumn="0" w:lastRowFirstColumn="0" w:lastRowLastColumn="0"/>
            </w:pPr>
            <w:r w:rsidRPr="00DA1EDB">
              <w:t>Probationary drivers are not eligible for alternative progression pathways.</w:t>
            </w:r>
          </w:p>
        </w:tc>
      </w:tr>
      <w:tr w:rsidR="002B0725" w14:paraId="4ECAF32D" w14:textId="77777777" w:rsidTr="00D3181D">
        <w:tc>
          <w:tcPr>
            <w:cnfStyle w:val="001000000000" w:firstRow="0" w:lastRow="0" w:firstColumn="1" w:lastColumn="0" w:oddVBand="0" w:evenVBand="0" w:oddHBand="0" w:evenHBand="0" w:firstRowFirstColumn="0" w:firstRowLastColumn="0" w:lastRowFirstColumn="0" w:lastRowLastColumn="0"/>
            <w:tcW w:w="1838" w:type="dxa"/>
          </w:tcPr>
          <w:p w14:paraId="59919375" w14:textId="101CEFD2" w:rsidR="002B0725" w:rsidRPr="00DA1EDB" w:rsidRDefault="00C50396" w:rsidP="002B0725">
            <w:pPr>
              <w:pStyle w:val="Normal9pt"/>
              <w:rPr>
                <w:b w:val="0"/>
                <w:bCs w:val="0"/>
              </w:rPr>
            </w:pPr>
            <w:r>
              <w:t xml:space="preserve">Heavy Vehicle Coach </w:t>
            </w:r>
            <w:r w:rsidR="002B0725" w:rsidRPr="00DA1EDB">
              <w:t>Requirements</w:t>
            </w:r>
            <w:r w:rsidR="002B0725" w:rsidRPr="00DA1EDB">
              <w:rPr>
                <w:rFonts w:ascii="Cambria" w:hAnsi="Cambria" w:cs="Cambria"/>
              </w:rPr>
              <w:t>  </w:t>
            </w:r>
            <w:r w:rsidR="002B0725" w:rsidRPr="00DA1EDB">
              <w:t xml:space="preserve"> </w:t>
            </w:r>
          </w:p>
        </w:tc>
        <w:tc>
          <w:tcPr>
            <w:tcW w:w="1625" w:type="dxa"/>
          </w:tcPr>
          <w:p w14:paraId="40D2C60C" w14:textId="0EF9A9E7"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Current licence only</w:t>
            </w:r>
            <w:r w:rsidRPr="00DA1EDB">
              <w:rPr>
                <w:rFonts w:ascii="Cambria" w:hAnsi="Cambria" w:cs="Cambria"/>
              </w:rPr>
              <w:t>  </w:t>
            </w:r>
            <w:r w:rsidRPr="00DA1EDB">
              <w:t xml:space="preserve"> </w:t>
            </w:r>
          </w:p>
        </w:tc>
        <w:tc>
          <w:tcPr>
            <w:tcW w:w="1777" w:type="dxa"/>
          </w:tcPr>
          <w:p w14:paraId="71048C54" w14:textId="1AF7B3D9"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Current licence, clean record, and micro-credential</w:t>
            </w:r>
            <w:r w:rsidRPr="00DA1EDB">
              <w:rPr>
                <w:rFonts w:ascii="Cambria" w:hAnsi="Cambria" w:cs="Cambria"/>
              </w:rPr>
              <w:t>  </w:t>
            </w:r>
            <w:r w:rsidRPr="00DA1EDB">
              <w:t xml:space="preserve"> </w:t>
            </w:r>
          </w:p>
        </w:tc>
        <w:tc>
          <w:tcPr>
            <w:tcW w:w="1701" w:type="dxa"/>
          </w:tcPr>
          <w:p w14:paraId="568867C7" w14:textId="2BBB56C3" w:rsidR="002B0725" w:rsidRPr="00DA1EDB" w:rsidRDefault="002B0725" w:rsidP="002B0725">
            <w:pPr>
              <w:pStyle w:val="Normal9pt"/>
              <w:cnfStyle w:val="000000000000" w:firstRow="0" w:lastRow="0" w:firstColumn="0" w:lastColumn="0" w:oddVBand="0" w:evenVBand="0" w:oddHBand="0" w:evenHBand="0" w:firstRowFirstColumn="0" w:firstRowLastColumn="0" w:lastRowFirstColumn="0" w:lastRowLastColumn="0"/>
            </w:pPr>
            <w:r w:rsidRPr="00DA1EDB">
              <w:t>Current licence, clean record, and micro-credential</w:t>
            </w:r>
            <w:r w:rsidRPr="00DA1EDB">
              <w:rPr>
                <w:rFonts w:ascii="Cambria" w:hAnsi="Cambria" w:cs="Cambria"/>
              </w:rPr>
              <w:t>  </w:t>
            </w:r>
            <w:r w:rsidRPr="00DA1EDB">
              <w:t xml:space="preserve"> </w:t>
            </w:r>
          </w:p>
        </w:tc>
        <w:tc>
          <w:tcPr>
            <w:tcW w:w="3827" w:type="dxa"/>
          </w:tcPr>
          <w:p w14:paraId="4A022179" w14:textId="2D781F93" w:rsidR="002B0725" w:rsidRPr="00DA1EDB" w:rsidRDefault="00C50396" w:rsidP="002B0725">
            <w:pPr>
              <w:pStyle w:val="Normal9pt"/>
              <w:cnfStyle w:val="000000000000" w:firstRow="0" w:lastRow="0" w:firstColumn="0" w:lastColumn="0" w:oddVBand="0" w:evenVBand="0" w:oddHBand="0" w:evenHBand="0" w:firstRowFirstColumn="0" w:firstRowLastColumn="0" w:lastRowFirstColumn="0" w:lastRowLastColumn="0"/>
            </w:pPr>
            <w:r>
              <w:t>Heavy vehicle coaches</w:t>
            </w:r>
            <w:r w:rsidR="002B0725" w:rsidRPr="00DA1EDB">
              <w:t xml:space="preserve"> will be required to hold a current heavy vehicle licence in the vehicle class </w:t>
            </w:r>
            <w:r>
              <w:t>coached</w:t>
            </w:r>
            <w:r w:rsidR="002B0725" w:rsidRPr="00DA1EDB">
              <w:t xml:space="preserve">, hold a clean record of driving, and complete a targeted micro-credential designed to support </w:t>
            </w:r>
            <w:r>
              <w:t>coaches</w:t>
            </w:r>
            <w:r w:rsidR="002B0725" w:rsidRPr="00DA1EDB">
              <w:t>.</w:t>
            </w:r>
          </w:p>
        </w:tc>
      </w:tr>
    </w:tbl>
    <w:p w14:paraId="7B92E789" w14:textId="4BB49452" w:rsidR="00AA3C4F" w:rsidRDefault="00AA3C4F" w:rsidP="001F2EA7">
      <w:pPr>
        <w:rPr>
          <w:b/>
        </w:rPr>
      </w:pPr>
    </w:p>
    <w:p w14:paraId="7127D157" w14:textId="77777777" w:rsidR="00AA3C4F" w:rsidRPr="006256AF" w:rsidRDefault="00AA3C4F" w:rsidP="00AA3C4F">
      <w:pPr>
        <w:spacing w:line="259" w:lineRule="auto"/>
        <w:rPr>
          <w:rFonts w:eastAsia="VIC" w:cs="Segoe UI"/>
          <w:b/>
          <w:bCs/>
          <w:color w:val="000000"/>
        </w:rPr>
      </w:pPr>
      <w:r w:rsidRPr="006256AF">
        <w:rPr>
          <w:rFonts w:eastAsia="VIC" w:cs="Segoe UI"/>
          <w:b/>
          <w:bCs/>
          <w:color w:val="000000"/>
        </w:rPr>
        <w:t>Proposed regulatory changes</w:t>
      </w:r>
    </w:p>
    <w:p w14:paraId="7624A816" w14:textId="2B925642" w:rsidR="0054727A" w:rsidRDefault="00AA3C4F" w:rsidP="00AA3C4F">
      <w:pPr>
        <w:spacing w:line="259" w:lineRule="auto"/>
        <w:rPr>
          <w:rFonts w:eastAsia="Arial" w:cs="Arial"/>
          <w:color w:val="000000"/>
        </w:rPr>
      </w:pPr>
      <w:r w:rsidRPr="006256AF">
        <w:rPr>
          <w:rFonts w:eastAsia="Arial" w:cs="Arial"/>
          <w:color w:val="000000"/>
        </w:rPr>
        <w:t xml:space="preserve">The proposed regulatory changes relate to the Road Safety (Drivers) Regulations 2019. </w:t>
      </w:r>
    </w:p>
    <w:tbl>
      <w:tblPr>
        <w:tblStyle w:val="ListTable3-Accent3"/>
        <w:tblW w:w="10768" w:type="dxa"/>
        <w:tblLook w:val="04A0" w:firstRow="1" w:lastRow="0" w:firstColumn="1" w:lastColumn="0" w:noHBand="0" w:noVBand="1"/>
      </w:tblPr>
      <w:tblGrid>
        <w:gridCol w:w="3587"/>
        <w:gridCol w:w="1426"/>
        <w:gridCol w:w="5755"/>
      </w:tblGrid>
      <w:tr w:rsidR="0054727A" w14:paraId="631D2688" w14:textId="77777777" w:rsidTr="00D3181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587" w:type="dxa"/>
          </w:tcPr>
          <w:p w14:paraId="4EE3AEAD" w14:textId="78F5AE86" w:rsidR="0054727A" w:rsidRPr="00B039FD" w:rsidRDefault="0054727A" w:rsidP="00B039FD">
            <w:pPr>
              <w:pStyle w:val="Normal9pt"/>
              <w:rPr>
                <w:color w:val="auto"/>
              </w:rPr>
            </w:pPr>
            <w:r w:rsidRPr="00B039FD">
              <w:rPr>
                <w:color w:val="auto"/>
              </w:rPr>
              <w:t>Regulation</w:t>
            </w:r>
          </w:p>
        </w:tc>
        <w:tc>
          <w:tcPr>
            <w:tcW w:w="1426" w:type="dxa"/>
          </w:tcPr>
          <w:p w14:paraId="0FB10289" w14:textId="059FF98D" w:rsidR="0054727A" w:rsidRPr="00B039FD" w:rsidRDefault="0054727A" w:rsidP="00B039FD">
            <w:pPr>
              <w:pStyle w:val="Normal9pt"/>
              <w:cnfStyle w:val="100000000000" w:firstRow="1" w:lastRow="0" w:firstColumn="0" w:lastColumn="0" w:oddVBand="0" w:evenVBand="0" w:oddHBand="0" w:evenHBand="0" w:firstRowFirstColumn="0" w:firstRowLastColumn="0" w:lastRowFirstColumn="0" w:lastRowLastColumn="0"/>
              <w:rPr>
                <w:color w:val="auto"/>
              </w:rPr>
            </w:pPr>
            <w:r w:rsidRPr="00B039FD">
              <w:rPr>
                <w:color w:val="auto"/>
              </w:rPr>
              <w:t>Amend/New</w:t>
            </w:r>
          </w:p>
        </w:tc>
        <w:tc>
          <w:tcPr>
            <w:tcW w:w="5755" w:type="dxa"/>
          </w:tcPr>
          <w:p w14:paraId="14BAF386" w14:textId="51FEB347" w:rsidR="0054727A" w:rsidRPr="00B039FD" w:rsidRDefault="0054727A" w:rsidP="00B039FD">
            <w:pPr>
              <w:pStyle w:val="Normal9pt"/>
              <w:cnfStyle w:val="100000000000" w:firstRow="1" w:lastRow="0" w:firstColumn="0" w:lastColumn="0" w:oddVBand="0" w:evenVBand="0" w:oddHBand="0" w:evenHBand="0" w:firstRowFirstColumn="0" w:firstRowLastColumn="0" w:lastRowFirstColumn="0" w:lastRowLastColumn="0"/>
              <w:rPr>
                <w:color w:val="auto"/>
              </w:rPr>
            </w:pPr>
            <w:r w:rsidRPr="00B039FD">
              <w:rPr>
                <w:color w:val="auto"/>
              </w:rPr>
              <w:t>Change proposed</w:t>
            </w:r>
          </w:p>
        </w:tc>
      </w:tr>
      <w:tr w:rsidR="0054727A" w14:paraId="0930215B"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705C1ADA" w14:textId="2D8B5FB9" w:rsidR="0054727A" w:rsidRPr="002B0725" w:rsidRDefault="0054727A" w:rsidP="002B0725">
            <w:pPr>
              <w:pStyle w:val="Normal9pt"/>
            </w:pPr>
            <w:r w:rsidRPr="002B0725">
              <w:t>5 – Definitions</w:t>
            </w:r>
          </w:p>
        </w:tc>
        <w:tc>
          <w:tcPr>
            <w:tcW w:w="1426" w:type="dxa"/>
          </w:tcPr>
          <w:p w14:paraId="187F092B" w14:textId="78D080C8" w:rsidR="0054727A" w:rsidRDefault="0054727A" w:rsidP="002B0725">
            <w:pPr>
              <w:pStyle w:val="Normal9pt"/>
              <w:cnfStyle w:val="000000100000" w:firstRow="0" w:lastRow="0" w:firstColumn="0" w:lastColumn="0" w:oddVBand="0" w:evenVBand="0" w:oddHBand="1" w:evenHBand="0" w:firstRowFirstColumn="0" w:firstRowLastColumn="0" w:lastRowFirstColumn="0" w:lastRowLastColumn="0"/>
            </w:pPr>
            <w:r w:rsidRPr="00DA1EDB">
              <w:t>Amend</w:t>
            </w:r>
          </w:p>
        </w:tc>
        <w:tc>
          <w:tcPr>
            <w:tcW w:w="5755" w:type="dxa"/>
          </w:tcPr>
          <w:p w14:paraId="5C8F86B8" w14:textId="7232A8D4" w:rsidR="0054727A" w:rsidRDefault="0054727A" w:rsidP="002B0725">
            <w:pPr>
              <w:pStyle w:val="Normal9pt"/>
              <w:cnfStyle w:val="000000100000" w:firstRow="0" w:lastRow="0" w:firstColumn="0" w:lastColumn="0" w:oddVBand="0" w:evenVBand="0" w:oddHBand="1" w:evenHBand="0" w:firstRowFirstColumn="0" w:firstRowLastColumn="0" w:lastRowFirstColumn="0" w:lastRowLastColumn="0"/>
            </w:pPr>
            <w:r w:rsidRPr="00DA1EDB">
              <w:t>New definition</w:t>
            </w:r>
            <w:r>
              <w:t>s for</w:t>
            </w:r>
            <w:r w:rsidRPr="00DA1EDB">
              <w:t xml:space="preserve"> </w:t>
            </w:r>
            <w:r>
              <w:t>the</w:t>
            </w:r>
            <w:r w:rsidRPr="00DA1EDB">
              <w:t xml:space="preserve"> </w:t>
            </w:r>
            <w:r>
              <w:t>coached driving</w:t>
            </w:r>
            <w:r w:rsidRPr="00DA1EDB">
              <w:t xml:space="preserve"> pathway.</w:t>
            </w:r>
          </w:p>
        </w:tc>
      </w:tr>
      <w:tr w:rsidR="0054727A" w14:paraId="6F7E299E" w14:textId="77777777" w:rsidTr="00D3181D">
        <w:tc>
          <w:tcPr>
            <w:cnfStyle w:val="001000000000" w:firstRow="0" w:lastRow="0" w:firstColumn="1" w:lastColumn="0" w:oddVBand="0" w:evenVBand="0" w:oddHBand="0" w:evenHBand="0" w:firstRowFirstColumn="0" w:firstRowLastColumn="0" w:lastRowFirstColumn="0" w:lastRowLastColumn="0"/>
            <w:tcW w:w="3587" w:type="dxa"/>
          </w:tcPr>
          <w:p w14:paraId="46B846D6" w14:textId="34946FEB" w:rsidR="0054727A" w:rsidRPr="002B0725" w:rsidRDefault="0054727A" w:rsidP="002B0725">
            <w:pPr>
              <w:pStyle w:val="Normal9pt"/>
            </w:pPr>
            <w:r w:rsidRPr="002B0725">
              <w:t>20 – Requirements for heavy combination licence</w:t>
            </w:r>
          </w:p>
        </w:tc>
        <w:tc>
          <w:tcPr>
            <w:tcW w:w="1426" w:type="dxa"/>
          </w:tcPr>
          <w:p w14:paraId="26826B91" w14:textId="78FB3C55" w:rsidR="0054727A" w:rsidRDefault="0054727A" w:rsidP="002B0725">
            <w:pPr>
              <w:pStyle w:val="Normal9pt"/>
              <w:cnfStyle w:val="000000000000" w:firstRow="0" w:lastRow="0" w:firstColumn="0" w:lastColumn="0" w:oddVBand="0" w:evenVBand="0" w:oddHBand="0" w:evenHBand="0" w:firstRowFirstColumn="0" w:firstRowLastColumn="0" w:lastRowFirstColumn="0" w:lastRowLastColumn="0"/>
            </w:pPr>
            <w:r w:rsidRPr="00DA1EDB">
              <w:t>Amend</w:t>
            </w:r>
          </w:p>
        </w:tc>
        <w:tc>
          <w:tcPr>
            <w:tcW w:w="5755" w:type="dxa"/>
          </w:tcPr>
          <w:p w14:paraId="74655BC2" w14:textId="39FC647A" w:rsidR="0054727A" w:rsidRDefault="0054727A" w:rsidP="002B0725">
            <w:pPr>
              <w:pStyle w:val="Normal9pt"/>
              <w:cnfStyle w:val="000000000000" w:firstRow="0" w:lastRow="0" w:firstColumn="0" w:lastColumn="0" w:oddVBand="0" w:evenVBand="0" w:oddHBand="0" w:evenHBand="0" w:firstRowFirstColumn="0" w:firstRowLastColumn="0" w:lastRowFirstColumn="0" w:lastRowLastColumn="0"/>
            </w:pPr>
            <w:r>
              <w:t>Adds a</w:t>
            </w:r>
            <w:r w:rsidRPr="00DA1EDB">
              <w:t xml:space="preserve"> new minimum driving experience</w:t>
            </w:r>
            <w:r>
              <w:t xml:space="preserve"> pathway.</w:t>
            </w:r>
            <w:r w:rsidRPr="00DA1EDB">
              <w:t xml:space="preserve"> </w:t>
            </w:r>
            <w:r w:rsidRPr="00DA1EDB">
              <w:br/>
            </w:r>
            <w:r>
              <w:t>Adds a</w:t>
            </w:r>
            <w:r w:rsidRPr="00DA1EDB">
              <w:t xml:space="preserve"> new </w:t>
            </w:r>
            <w:r>
              <w:t>coach</w:t>
            </w:r>
            <w:r w:rsidRPr="00DA1EDB">
              <w:t>ed driving pathway.</w:t>
            </w:r>
          </w:p>
        </w:tc>
      </w:tr>
      <w:tr w:rsidR="0054727A" w14:paraId="78ABFF54"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72C6B6F5" w14:textId="0C17911D" w:rsidR="0054727A" w:rsidRPr="002B0725" w:rsidRDefault="0054727A" w:rsidP="002B0725">
            <w:pPr>
              <w:pStyle w:val="Normal9pt"/>
            </w:pPr>
            <w:r w:rsidRPr="002B0725">
              <w:t>21 – Requirements for multi-combination vehicle licence</w:t>
            </w:r>
          </w:p>
        </w:tc>
        <w:tc>
          <w:tcPr>
            <w:tcW w:w="1426" w:type="dxa"/>
          </w:tcPr>
          <w:p w14:paraId="4C65C6BF" w14:textId="6E95A019" w:rsidR="0054727A" w:rsidRDefault="0054727A" w:rsidP="002B0725">
            <w:pPr>
              <w:pStyle w:val="Normal9pt"/>
              <w:cnfStyle w:val="000000100000" w:firstRow="0" w:lastRow="0" w:firstColumn="0" w:lastColumn="0" w:oddVBand="0" w:evenVBand="0" w:oddHBand="1" w:evenHBand="0" w:firstRowFirstColumn="0" w:firstRowLastColumn="0" w:lastRowFirstColumn="0" w:lastRowLastColumn="0"/>
            </w:pPr>
            <w:r w:rsidRPr="00DA1EDB">
              <w:t>Amend</w:t>
            </w:r>
          </w:p>
        </w:tc>
        <w:tc>
          <w:tcPr>
            <w:tcW w:w="5755" w:type="dxa"/>
          </w:tcPr>
          <w:p w14:paraId="77865D08" w14:textId="44B1E23F" w:rsidR="0054727A" w:rsidRDefault="0054727A" w:rsidP="002B0725">
            <w:pPr>
              <w:pStyle w:val="Normal9pt"/>
              <w:cnfStyle w:val="000000100000" w:firstRow="0" w:lastRow="0" w:firstColumn="0" w:lastColumn="0" w:oddVBand="0" w:evenVBand="0" w:oddHBand="1" w:evenHBand="0" w:firstRowFirstColumn="0" w:firstRowLastColumn="0" w:lastRowFirstColumn="0" w:lastRowLastColumn="0"/>
            </w:pPr>
            <w:r>
              <w:t xml:space="preserve">Require all applicants to hold a HC licence. </w:t>
            </w:r>
            <w:r w:rsidRPr="00DA1EDB">
              <w:br/>
            </w:r>
            <w:r>
              <w:t>Adds a</w:t>
            </w:r>
            <w:r w:rsidRPr="00DA1EDB">
              <w:t xml:space="preserve"> new minimum driving experience</w:t>
            </w:r>
            <w:r>
              <w:t xml:space="preserve"> pathway</w:t>
            </w:r>
            <w:r w:rsidRPr="00DA1EDB">
              <w:t xml:space="preserve">. </w:t>
            </w:r>
            <w:r w:rsidRPr="00DA1EDB">
              <w:br/>
            </w:r>
            <w:r>
              <w:t xml:space="preserve">Adds a </w:t>
            </w:r>
            <w:r w:rsidRPr="00DA1EDB">
              <w:t xml:space="preserve">new </w:t>
            </w:r>
            <w:r>
              <w:t>coached</w:t>
            </w:r>
            <w:r w:rsidRPr="00DA1EDB">
              <w:t xml:space="preserve"> driving pathway.</w:t>
            </w:r>
          </w:p>
        </w:tc>
      </w:tr>
      <w:tr w:rsidR="0054727A" w14:paraId="2EE853F1" w14:textId="77777777" w:rsidTr="00D3181D">
        <w:tc>
          <w:tcPr>
            <w:cnfStyle w:val="001000000000" w:firstRow="0" w:lastRow="0" w:firstColumn="1" w:lastColumn="0" w:oddVBand="0" w:evenVBand="0" w:oddHBand="0" w:evenHBand="0" w:firstRowFirstColumn="0" w:firstRowLastColumn="0" w:lastRowFirstColumn="0" w:lastRowLastColumn="0"/>
            <w:tcW w:w="3587" w:type="dxa"/>
          </w:tcPr>
          <w:p w14:paraId="1314CC3E" w14:textId="474E1DFD" w:rsidR="0054727A" w:rsidRPr="002B0725" w:rsidRDefault="002D7720" w:rsidP="002B0725">
            <w:pPr>
              <w:pStyle w:val="Normal9pt"/>
            </w:pPr>
            <w:r w:rsidRPr="002B0725">
              <w:t>21A – Additional requirements for certain heavy vehicle licences</w:t>
            </w:r>
          </w:p>
        </w:tc>
        <w:tc>
          <w:tcPr>
            <w:tcW w:w="1426" w:type="dxa"/>
          </w:tcPr>
          <w:p w14:paraId="1FEC217F" w14:textId="7758736F" w:rsidR="0054727A" w:rsidRPr="00DA1EDB" w:rsidRDefault="002D7720" w:rsidP="002B0725">
            <w:pPr>
              <w:pStyle w:val="Normal9pt"/>
              <w:cnfStyle w:val="000000000000" w:firstRow="0" w:lastRow="0" w:firstColumn="0" w:lastColumn="0" w:oddVBand="0" w:evenVBand="0" w:oddHBand="0" w:evenHBand="0" w:firstRowFirstColumn="0" w:firstRowLastColumn="0" w:lastRowFirstColumn="0" w:lastRowLastColumn="0"/>
            </w:pPr>
            <w:r w:rsidRPr="002D7720">
              <w:t>New</w:t>
            </w:r>
          </w:p>
        </w:tc>
        <w:tc>
          <w:tcPr>
            <w:tcW w:w="5755" w:type="dxa"/>
          </w:tcPr>
          <w:p w14:paraId="40CDB6BD" w14:textId="2244037A" w:rsidR="0054727A" w:rsidRDefault="002D7720" w:rsidP="002B0725">
            <w:pPr>
              <w:pStyle w:val="Normal9pt"/>
              <w:cnfStyle w:val="000000000000" w:firstRow="0" w:lastRow="0" w:firstColumn="0" w:lastColumn="0" w:oddVBand="0" w:evenVBand="0" w:oddHBand="0" w:evenHBand="0" w:firstRowFirstColumn="0" w:firstRowLastColumn="0" w:lastRowFirstColumn="0" w:lastRowLastColumn="0"/>
            </w:pPr>
            <w:r w:rsidRPr="002D7720">
              <w:t xml:space="preserve">Adds a new requirement for MR, HR, </w:t>
            </w:r>
            <w:r w:rsidR="008B50DD" w:rsidRPr="002D7720">
              <w:t>HC,</w:t>
            </w:r>
            <w:r w:rsidRPr="002D7720">
              <w:t xml:space="preserve"> and MC licence categories – must not have had a ban from driving within the last two years before applying for a new licence category.</w:t>
            </w:r>
          </w:p>
        </w:tc>
      </w:tr>
      <w:tr w:rsidR="0054727A" w14:paraId="13B2E638"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351CA1B1" w14:textId="4F72A347" w:rsidR="0054727A" w:rsidRPr="00DA1EDB" w:rsidRDefault="002D7720" w:rsidP="002B0725">
            <w:pPr>
              <w:pStyle w:val="Normal9pt"/>
            </w:pPr>
            <w:r w:rsidRPr="002D7720">
              <w:t>24A– HC and MC licence applicants with relevant driving experience</w:t>
            </w:r>
          </w:p>
        </w:tc>
        <w:tc>
          <w:tcPr>
            <w:tcW w:w="1426" w:type="dxa"/>
          </w:tcPr>
          <w:p w14:paraId="2673DBB8" w14:textId="088ED264" w:rsidR="0054727A" w:rsidRPr="00DA1EDB" w:rsidRDefault="002D7720" w:rsidP="002B0725">
            <w:pPr>
              <w:pStyle w:val="Normal9pt"/>
              <w:cnfStyle w:val="000000100000" w:firstRow="0" w:lastRow="0" w:firstColumn="0" w:lastColumn="0" w:oddVBand="0" w:evenVBand="0" w:oddHBand="1" w:evenHBand="0" w:firstRowFirstColumn="0" w:firstRowLastColumn="0" w:lastRowFirstColumn="0" w:lastRowLastColumn="0"/>
            </w:pPr>
            <w:r w:rsidRPr="002D7720">
              <w:t>New</w:t>
            </w:r>
          </w:p>
        </w:tc>
        <w:tc>
          <w:tcPr>
            <w:tcW w:w="5755" w:type="dxa"/>
          </w:tcPr>
          <w:p w14:paraId="45C0E235" w14:textId="0D4759C6" w:rsidR="0054727A" w:rsidRDefault="002D7720" w:rsidP="002B0725">
            <w:pPr>
              <w:pStyle w:val="Normal9pt"/>
              <w:cnfStyle w:val="000000100000" w:firstRow="0" w:lastRow="0" w:firstColumn="0" w:lastColumn="0" w:oddVBand="0" w:evenVBand="0" w:oddHBand="1" w:evenHBand="0" w:firstRowFirstColumn="0" w:firstRowLastColumn="0" w:lastRowFirstColumn="0" w:lastRowLastColumn="0"/>
            </w:pPr>
            <w:r w:rsidRPr="002D7720">
              <w:t>Adds details on the evidence requirements for the driving experience and coached pathways for HC and MC licences.</w:t>
            </w:r>
          </w:p>
        </w:tc>
      </w:tr>
      <w:tr w:rsidR="0054727A" w14:paraId="763A9936" w14:textId="77777777" w:rsidTr="00D3181D">
        <w:tc>
          <w:tcPr>
            <w:cnfStyle w:val="001000000000" w:firstRow="0" w:lastRow="0" w:firstColumn="1" w:lastColumn="0" w:oddVBand="0" w:evenVBand="0" w:oddHBand="0" w:evenHBand="0" w:firstRowFirstColumn="0" w:firstRowLastColumn="0" w:lastRowFirstColumn="0" w:lastRowLastColumn="0"/>
            <w:tcW w:w="3587" w:type="dxa"/>
          </w:tcPr>
          <w:p w14:paraId="01FA9DD5" w14:textId="1EB5AAAF" w:rsidR="0054727A" w:rsidRPr="00DA1EDB" w:rsidRDefault="002D7720" w:rsidP="002B0725">
            <w:pPr>
              <w:pStyle w:val="Normal9pt"/>
            </w:pPr>
            <w:r w:rsidRPr="002D7720">
              <w:t>71A – Secretary may authorise heavy vehicle coach</w:t>
            </w:r>
          </w:p>
        </w:tc>
        <w:tc>
          <w:tcPr>
            <w:tcW w:w="1426" w:type="dxa"/>
          </w:tcPr>
          <w:p w14:paraId="068597D3" w14:textId="5874F507" w:rsidR="0054727A" w:rsidRPr="00DA1EDB" w:rsidRDefault="002D7720" w:rsidP="002B0725">
            <w:pPr>
              <w:pStyle w:val="Normal9pt"/>
              <w:cnfStyle w:val="000000000000" w:firstRow="0" w:lastRow="0" w:firstColumn="0" w:lastColumn="0" w:oddVBand="0" w:evenVBand="0" w:oddHBand="0" w:evenHBand="0" w:firstRowFirstColumn="0" w:firstRowLastColumn="0" w:lastRowFirstColumn="0" w:lastRowLastColumn="0"/>
            </w:pPr>
            <w:r w:rsidRPr="002D7720">
              <w:t>New</w:t>
            </w:r>
          </w:p>
        </w:tc>
        <w:tc>
          <w:tcPr>
            <w:tcW w:w="5755" w:type="dxa"/>
          </w:tcPr>
          <w:p w14:paraId="4E1E29E8" w14:textId="20FD6A84" w:rsidR="0054727A" w:rsidRDefault="002D7720" w:rsidP="002B0725">
            <w:pPr>
              <w:pStyle w:val="Normal9pt"/>
              <w:cnfStyle w:val="000000000000" w:firstRow="0" w:lastRow="0" w:firstColumn="0" w:lastColumn="0" w:oddVBand="0" w:evenVBand="0" w:oddHBand="0" w:evenHBand="0" w:firstRowFirstColumn="0" w:firstRowLastColumn="0" w:lastRowFirstColumn="0" w:lastRowLastColumn="0"/>
            </w:pPr>
            <w:r w:rsidRPr="002D7720">
              <w:t xml:space="preserve">New powers for the Secretary to authorise a person to be a heavy vehicle coach and the eligibility requirements for heavy vehicle coaches. </w:t>
            </w:r>
            <w:r w:rsidRPr="002D7720">
              <w:rPr>
                <w:rFonts w:ascii="Times New Roman" w:hAnsi="Times New Roman" w:cs="Times New Roman"/>
              </w:rPr>
              <w:t>​</w:t>
            </w:r>
          </w:p>
        </w:tc>
      </w:tr>
      <w:tr w:rsidR="0054727A" w14:paraId="01A04994"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4BC8B2C1" w14:textId="3B15271D" w:rsidR="0054727A" w:rsidRPr="00DA1EDB" w:rsidRDefault="002D7720" w:rsidP="002B0725">
            <w:pPr>
              <w:pStyle w:val="Normal9pt"/>
            </w:pPr>
            <w:r w:rsidRPr="002D7720">
              <w:t xml:space="preserve">106 – Replacement learner </w:t>
            </w:r>
            <w:proofErr w:type="gramStart"/>
            <w:r w:rsidRPr="002D7720">
              <w:t>log book</w:t>
            </w:r>
            <w:proofErr w:type="gramEnd"/>
          </w:p>
        </w:tc>
        <w:tc>
          <w:tcPr>
            <w:tcW w:w="1426" w:type="dxa"/>
          </w:tcPr>
          <w:p w14:paraId="6D7E6D2D" w14:textId="6A5B26FE" w:rsidR="0054727A" w:rsidRPr="00DA1EDB" w:rsidRDefault="002D7720" w:rsidP="002B0725">
            <w:pPr>
              <w:pStyle w:val="Normal9pt"/>
              <w:cnfStyle w:val="000000100000" w:firstRow="0" w:lastRow="0" w:firstColumn="0" w:lastColumn="0" w:oddVBand="0" w:evenVBand="0" w:oddHBand="1" w:evenHBand="0" w:firstRowFirstColumn="0" w:firstRowLastColumn="0" w:lastRowFirstColumn="0" w:lastRowLastColumn="0"/>
            </w:pPr>
            <w:r w:rsidRPr="002D7720">
              <w:t>Amend</w:t>
            </w:r>
          </w:p>
        </w:tc>
        <w:tc>
          <w:tcPr>
            <w:tcW w:w="5755" w:type="dxa"/>
          </w:tcPr>
          <w:p w14:paraId="262F5A19" w14:textId="1ABF61BC" w:rsidR="0054727A" w:rsidRDefault="002D7720" w:rsidP="002B0725">
            <w:pPr>
              <w:pStyle w:val="Normal9pt"/>
              <w:cnfStyle w:val="000000100000" w:firstRow="0" w:lastRow="0" w:firstColumn="0" w:lastColumn="0" w:oddVBand="0" w:evenVBand="0" w:oddHBand="1" w:evenHBand="0" w:firstRowFirstColumn="0" w:firstRowLastColumn="0" w:lastRowFirstColumn="0" w:lastRowLastColumn="0"/>
            </w:pPr>
            <w:r w:rsidRPr="002D7720">
              <w:t xml:space="preserve">Changes details to add </w:t>
            </w:r>
            <w:proofErr w:type="gramStart"/>
            <w:r w:rsidRPr="002D7720">
              <w:t>log books</w:t>
            </w:r>
            <w:proofErr w:type="gramEnd"/>
            <w:r w:rsidRPr="002D7720">
              <w:t xml:space="preserve"> used for new driving experience and coached driving pathways.</w:t>
            </w:r>
          </w:p>
        </w:tc>
      </w:tr>
      <w:tr w:rsidR="002D7720" w14:paraId="45FFDB1C" w14:textId="77777777" w:rsidTr="00D3181D">
        <w:tc>
          <w:tcPr>
            <w:cnfStyle w:val="001000000000" w:firstRow="0" w:lastRow="0" w:firstColumn="1" w:lastColumn="0" w:oddVBand="0" w:evenVBand="0" w:oddHBand="0" w:evenHBand="0" w:firstRowFirstColumn="0" w:firstRowLastColumn="0" w:lastRowFirstColumn="0" w:lastRowLastColumn="0"/>
            <w:tcW w:w="3587" w:type="dxa"/>
          </w:tcPr>
          <w:p w14:paraId="79988F44" w14:textId="01D7851B" w:rsidR="002D7720" w:rsidRPr="002D7720" w:rsidRDefault="002D7720" w:rsidP="002B0725">
            <w:pPr>
              <w:pStyle w:val="Normal9pt"/>
            </w:pPr>
            <w:r w:rsidRPr="002D7720">
              <w:lastRenderedPageBreak/>
              <w:t>115 - Road Safety (Drivers) Amendment (Heavy Vehicle Licence) Regulations 2026</w:t>
            </w:r>
          </w:p>
        </w:tc>
        <w:tc>
          <w:tcPr>
            <w:tcW w:w="1426" w:type="dxa"/>
          </w:tcPr>
          <w:p w14:paraId="6CBD1165" w14:textId="3C9E6D2E" w:rsidR="002D7720" w:rsidRPr="002D7720" w:rsidRDefault="002D7720" w:rsidP="002B0725">
            <w:pPr>
              <w:pStyle w:val="Normal9pt"/>
              <w:cnfStyle w:val="000000000000" w:firstRow="0" w:lastRow="0" w:firstColumn="0" w:lastColumn="0" w:oddVBand="0" w:evenVBand="0" w:oddHBand="0" w:evenHBand="0" w:firstRowFirstColumn="0" w:firstRowLastColumn="0" w:lastRowFirstColumn="0" w:lastRowLastColumn="0"/>
            </w:pPr>
            <w:r w:rsidRPr="002D7720">
              <w:t>New</w:t>
            </w:r>
          </w:p>
        </w:tc>
        <w:tc>
          <w:tcPr>
            <w:tcW w:w="5755" w:type="dxa"/>
          </w:tcPr>
          <w:p w14:paraId="2C514CE6" w14:textId="5849594A" w:rsidR="002D7720" w:rsidRPr="002D7720" w:rsidRDefault="002D7720" w:rsidP="002B0725">
            <w:pPr>
              <w:pStyle w:val="Normal9pt"/>
              <w:cnfStyle w:val="000000000000" w:firstRow="0" w:lastRow="0" w:firstColumn="0" w:lastColumn="0" w:oddVBand="0" w:evenVBand="0" w:oddHBand="0" w:evenHBand="0" w:firstRowFirstColumn="0" w:firstRowLastColumn="0" w:lastRowFirstColumn="0" w:lastRowLastColumn="0"/>
            </w:pPr>
            <w:r w:rsidRPr="002D7720">
              <w:t>Adds details to the operation of Regulation 21A. Only offences that are committed after the commencement of the Regulation 21A apply to that regulation.</w:t>
            </w:r>
          </w:p>
        </w:tc>
      </w:tr>
      <w:tr w:rsidR="002D7720" w14:paraId="66C00074" w14:textId="77777777" w:rsidTr="00D318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tcPr>
          <w:p w14:paraId="449B7B1F" w14:textId="7D606695" w:rsidR="002D7720" w:rsidRPr="002D7720" w:rsidRDefault="002D7720" w:rsidP="002B0725">
            <w:pPr>
              <w:pStyle w:val="Normal9pt"/>
            </w:pPr>
            <w:r w:rsidRPr="002D7720">
              <w:t>Item 14 of Schedule 6</w:t>
            </w:r>
          </w:p>
        </w:tc>
        <w:tc>
          <w:tcPr>
            <w:tcW w:w="1426" w:type="dxa"/>
          </w:tcPr>
          <w:p w14:paraId="1BCF2257" w14:textId="0DEA62A4" w:rsidR="002D7720" w:rsidRPr="002D7720" w:rsidRDefault="002D7720" w:rsidP="002B0725">
            <w:pPr>
              <w:pStyle w:val="Normal9pt"/>
              <w:cnfStyle w:val="000000100000" w:firstRow="0" w:lastRow="0" w:firstColumn="0" w:lastColumn="0" w:oddVBand="0" w:evenVBand="0" w:oddHBand="1" w:evenHBand="0" w:firstRowFirstColumn="0" w:firstRowLastColumn="0" w:lastRowFirstColumn="0" w:lastRowLastColumn="0"/>
            </w:pPr>
            <w:r w:rsidRPr="002D7720">
              <w:t>Amend</w:t>
            </w:r>
          </w:p>
        </w:tc>
        <w:tc>
          <w:tcPr>
            <w:tcW w:w="5755" w:type="dxa"/>
          </w:tcPr>
          <w:p w14:paraId="7465216B" w14:textId="73461295" w:rsidR="002D7720" w:rsidRPr="002D7720" w:rsidRDefault="002D7720" w:rsidP="002B0725">
            <w:pPr>
              <w:pStyle w:val="Normal9pt"/>
              <w:cnfStyle w:val="000000100000" w:firstRow="0" w:lastRow="0" w:firstColumn="0" w:lastColumn="0" w:oddVBand="0" w:evenVBand="0" w:oddHBand="1" w:evenHBand="0" w:firstRowFirstColumn="0" w:firstRowLastColumn="0" w:lastRowFirstColumn="0" w:lastRowLastColumn="0"/>
            </w:pPr>
            <w:r w:rsidRPr="002D7720">
              <w:t xml:space="preserve">Amends existing item 14 to allow a fee to be charged for a replacement heavy vehicle accreditation </w:t>
            </w:r>
            <w:proofErr w:type="gramStart"/>
            <w:r w:rsidRPr="002D7720">
              <w:t>log book</w:t>
            </w:r>
            <w:proofErr w:type="gramEnd"/>
            <w:r w:rsidRPr="002D7720">
              <w:t xml:space="preserve"> if it has been lost, stolen or damaged.</w:t>
            </w:r>
          </w:p>
        </w:tc>
      </w:tr>
    </w:tbl>
    <w:p w14:paraId="5DF50590" w14:textId="77777777" w:rsidR="00AA3C4F" w:rsidRDefault="00AA3C4F" w:rsidP="001F2EA7">
      <w:pPr>
        <w:rPr>
          <w:b/>
        </w:rPr>
        <w:sectPr w:rsidR="00AA3C4F" w:rsidSect="00C03042">
          <w:type w:val="continuous"/>
          <w:pgSz w:w="11906" w:h="16838"/>
          <w:pgMar w:top="1758" w:right="567" w:bottom="1531" w:left="567" w:header="850" w:footer="510" w:gutter="0"/>
          <w:cols w:space="567"/>
          <w:titlePg/>
          <w:docGrid w:linePitch="360"/>
        </w:sectPr>
      </w:pPr>
    </w:p>
    <w:p w14:paraId="1C3F3909" w14:textId="77777777" w:rsidR="000124AF" w:rsidRPr="002B0725" w:rsidRDefault="000124AF" w:rsidP="000124AF">
      <w:pPr>
        <w:rPr>
          <w:b/>
          <w:color w:val="075D5F" w:themeColor="accent1"/>
        </w:rPr>
      </w:pPr>
      <w:r w:rsidRPr="002B0725">
        <w:rPr>
          <w:b/>
          <w:color w:val="075D5F" w:themeColor="accent1"/>
        </w:rPr>
        <w:t>Why the hybrid option is the preferred implementation approach</w:t>
      </w:r>
    </w:p>
    <w:p w14:paraId="407BE09E" w14:textId="027C0950" w:rsidR="000124AF" w:rsidRPr="000124AF" w:rsidRDefault="000124AF" w:rsidP="000124AF">
      <w:r w:rsidRPr="000124AF">
        <w:t>The heavy vehicle licensing reforms are expected to generate direct safety, productivity and economic benefits across the transport and logistics</w:t>
      </w:r>
      <w:r w:rsidR="008B50DD">
        <w:t xml:space="preserve"> </w:t>
      </w:r>
      <w:r w:rsidRPr="000124AF">
        <w:t xml:space="preserve">ecosystem. </w:t>
      </w:r>
    </w:p>
    <w:p w14:paraId="6B64D8C6" w14:textId="77777777" w:rsidR="000124AF" w:rsidRPr="000124AF" w:rsidRDefault="000124AF" w:rsidP="000124AF">
      <w:pPr>
        <w:rPr>
          <w:rFonts w:eastAsia="Arial"/>
        </w:rPr>
      </w:pPr>
      <w:r w:rsidRPr="000124AF">
        <w:t>The hybrid option, combining the best elements of Options A and B, will elevate driver professionalism through enhanced competencies and capability, strengthen community confidence in the industry by addressing safety concerns and support freight productivity through deployment of drivers to higher productivity vehicles.</w:t>
      </w:r>
    </w:p>
    <w:p w14:paraId="16DD19CB" w14:textId="77777777" w:rsidR="000124AF" w:rsidRPr="000124AF" w:rsidRDefault="000124AF" w:rsidP="000124AF">
      <w:r w:rsidRPr="000124AF">
        <w:rPr>
          <w:b/>
          <w:bCs/>
        </w:rPr>
        <w:t>Safety</w:t>
      </w:r>
      <w:r w:rsidRPr="00CA1900">
        <w:rPr>
          <w:b/>
        </w:rPr>
        <w:t>:</w:t>
      </w:r>
      <w:r w:rsidRPr="000124AF">
        <w:t xml:space="preserve"> the hybrid approach achieves safety benefits falling between Options A and B, which is expected to see a</w:t>
      </w:r>
      <w:r w:rsidRPr="000124AF" w:rsidDel="00543077">
        <w:t xml:space="preserve"> </w:t>
      </w:r>
      <w:r w:rsidRPr="000124AF">
        <w:t xml:space="preserve">reduction of approximately 16 fatalities and 121 serious injuries annually at steady state (when all active heavy vehicle drivers hold licences issued under the reformed framework), whilst maintaining economic efficiency closer to Option A's performance. </w:t>
      </w:r>
    </w:p>
    <w:p w14:paraId="3B334FF2" w14:textId="77777777" w:rsidR="000124AF" w:rsidRPr="000124AF" w:rsidRDefault="000124AF" w:rsidP="000124AF">
      <w:r w:rsidRPr="000124AF">
        <w:rPr>
          <w:b/>
          <w:bCs/>
        </w:rPr>
        <w:t>Productivity:</w:t>
      </w:r>
      <w:r w:rsidRPr="000124AF">
        <w:t xml:space="preserve"> the alternative progression pathways deliver $174 million in industry productivity benefits over 30 years – lower than Option A ($195</w:t>
      </w:r>
      <w:r w:rsidRPr="000124AF">
        <w:rPr>
          <w:rFonts w:ascii="Cambria" w:hAnsi="Cambria" w:cs="Cambria"/>
        </w:rPr>
        <w:t> </w:t>
      </w:r>
      <w:r w:rsidRPr="000124AF">
        <w:t>million) due to restricted probationary driver access to alternative progression pathways, but higher than Option B ($162 million) as the hybrid's less restrictive eligibility criteria mean more drivers remain in the system to take up alternative progression pathways.</w:t>
      </w:r>
    </w:p>
    <w:p w14:paraId="3A8ED087" w14:textId="77777777" w:rsidR="000124AF" w:rsidRPr="000124AF" w:rsidRDefault="000124AF" w:rsidP="000124AF">
      <w:pPr>
        <w:rPr>
          <w:rFonts w:eastAsia="VIC" w:cs="Angsana New"/>
        </w:rPr>
      </w:pPr>
      <w:r w:rsidRPr="000124AF">
        <w:rPr>
          <w:b/>
          <w:bCs/>
        </w:rPr>
        <w:t>Employment</w:t>
      </w:r>
      <w:r w:rsidRPr="00CA1900">
        <w:rPr>
          <w:b/>
        </w:rPr>
        <w:t>:</w:t>
      </w:r>
      <w:r w:rsidRPr="000124AF">
        <w:t xml:space="preserve"> under the hybrid approach, around 2,500 unsafe licence applications will be rejected each year – the same as Option A and fewer than Option B's comprehensive restrictions.</w:t>
      </w:r>
    </w:p>
    <w:p w14:paraId="13E2AE2D" w14:textId="77777777" w:rsidR="000124AF" w:rsidRPr="002B0725" w:rsidRDefault="000124AF" w:rsidP="000124AF">
      <w:pPr>
        <w:rPr>
          <w:b/>
          <w:color w:val="075D5F" w:themeColor="accent1"/>
        </w:rPr>
      </w:pPr>
      <w:r w:rsidRPr="002B0725">
        <w:rPr>
          <w:b/>
          <w:color w:val="075D5F" w:themeColor="accent1"/>
        </w:rPr>
        <w:t>Costs and benefits</w:t>
      </w:r>
    </w:p>
    <w:p w14:paraId="7A40B3BC" w14:textId="77777777" w:rsidR="000124AF" w:rsidRPr="000124AF" w:rsidRDefault="000124AF" w:rsidP="000124AF">
      <w:r w:rsidRPr="000124AF">
        <w:t xml:space="preserve">An impact analysis has been undertaken to evaluate the costs and benefits of implementation options for Victoria's heavy vehicle licensing </w:t>
      </w:r>
      <w:r w:rsidRPr="000124AF">
        <w:t xml:space="preserve">reforms. The impact analysis provides an evidence-based assessment of the distributional impacts of each option to support informed policy selection. </w:t>
      </w:r>
    </w:p>
    <w:p w14:paraId="1F3C26C4" w14:textId="77777777" w:rsidR="000124AF" w:rsidRPr="000124AF" w:rsidRDefault="000124AF" w:rsidP="000124AF">
      <w:r w:rsidRPr="000124AF">
        <w:t>An overview of the costs and benefits for the Victorian transport industry and wider community is outlined below. For more information about the costs and benefits, see chapter 5 of the RIS.</w:t>
      </w:r>
    </w:p>
    <w:p w14:paraId="61A7DD3B" w14:textId="77777777" w:rsidR="000124AF" w:rsidRPr="002B0725" w:rsidRDefault="000124AF" w:rsidP="000124AF">
      <w:pPr>
        <w:rPr>
          <w:b/>
          <w:color w:val="075D5F" w:themeColor="accent1"/>
        </w:rPr>
      </w:pPr>
      <w:r w:rsidRPr="002B0725">
        <w:rPr>
          <w:b/>
          <w:color w:val="075D5F" w:themeColor="accent1"/>
        </w:rPr>
        <w:t xml:space="preserve">Heavy vehicle drivers </w:t>
      </w:r>
    </w:p>
    <w:p w14:paraId="7FDF0AD4" w14:textId="77777777" w:rsidR="000124AF" w:rsidRPr="000124AF" w:rsidRDefault="000124AF" w:rsidP="000124AF">
      <w:r w:rsidRPr="000124AF">
        <w:t>The reforms elevate the professional standing of heavy vehicle drivers through enhanced competencies and training and clearer career pathways. Drivers benefit from:</w:t>
      </w:r>
    </w:p>
    <w:p w14:paraId="2AAF6486" w14:textId="509B64C3" w:rsidR="000124AF" w:rsidRPr="000124AF" w:rsidRDefault="000124AF" w:rsidP="00F3358E">
      <w:pPr>
        <w:pStyle w:val="ListParagraph"/>
        <w:numPr>
          <w:ilvl w:val="1"/>
          <w:numId w:val="87"/>
        </w:numPr>
        <w:ind w:left="284" w:hanging="284"/>
      </w:pPr>
      <w:r w:rsidRPr="000124AF">
        <w:t>Increased skillset and confidence through increased behind-the-wheel experience.</w:t>
      </w:r>
    </w:p>
    <w:p w14:paraId="25B025C0" w14:textId="1D85F551" w:rsidR="000124AF" w:rsidRPr="000124AF" w:rsidRDefault="000124AF" w:rsidP="00F3358E">
      <w:pPr>
        <w:pStyle w:val="ListParagraph"/>
        <w:numPr>
          <w:ilvl w:val="1"/>
          <w:numId w:val="87"/>
        </w:numPr>
        <w:ind w:left="284" w:hanging="284"/>
      </w:pPr>
      <w:r w:rsidRPr="000124AF">
        <w:t xml:space="preserve">Enhanced training flexibility by using online training to complete foundational knowledge-based competencies. </w:t>
      </w:r>
    </w:p>
    <w:p w14:paraId="71A4EBA6" w14:textId="20656348" w:rsidR="000124AF" w:rsidRPr="000124AF" w:rsidRDefault="000124AF" w:rsidP="00F3358E">
      <w:pPr>
        <w:pStyle w:val="ListParagraph"/>
        <w:numPr>
          <w:ilvl w:val="1"/>
          <w:numId w:val="87"/>
        </w:numPr>
        <w:ind w:left="284" w:hanging="284"/>
      </w:pPr>
      <w:r w:rsidRPr="000124AF">
        <w:t>Greater career progression options, including alternative pathways that provide clear advancement options based on experience and capability.</w:t>
      </w:r>
    </w:p>
    <w:p w14:paraId="5EF12249" w14:textId="4F8EEAE0" w:rsidR="000124AF" w:rsidRPr="000124AF" w:rsidRDefault="000124AF" w:rsidP="00F3358E">
      <w:pPr>
        <w:pStyle w:val="ListParagraph"/>
        <w:numPr>
          <w:ilvl w:val="1"/>
          <w:numId w:val="87"/>
        </w:numPr>
        <w:ind w:left="284" w:hanging="284"/>
      </w:pPr>
      <w:r w:rsidRPr="000124AF">
        <w:t>Improved employability.</w:t>
      </w:r>
    </w:p>
    <w:p w14:paraId="63BD2269" w14:textId="587E9604" w:rsidR="000124AF" w:rsidRPr="000124AF" w:rsidRDefault="000124AF" w:rsidP="00F3358E">
      <w:pPr>
        <w:pStyle w:val="ListParagraph"/>
        <w:numPr>
          <w:ilvl w:val="1"/>
          <w:numId w:val="87"/>
        </w:numPr>
        <w:ind w:left="284" w:hanging="284"/>
      </w:pPr>
      <w:r w:rsidRPr="000124AF">
        <w:t>Reduced heavy vehicle incidents and incentives for clean driving records.</w:t>
      </w:r>
    </w:p>
    <w:p w14:paraId="69DDF274" w14:textId="30D27E07" w:rsidR="000124AF" w:rsidRPr="002B0725" w:rsidRDefault="000124AF" w:rsidP="000124AF">
      <w:pPr>
        <w:rPr>
          <w:b/>
          <w:color w:val="075D5F" w:themeColor="accent1"/>
        </w:rPr>
      </w:pPr>
      <w:r w:rsidRPr="002B0725">
        <w:rPr>
          <w:b/>
          <w:color w:val="075D5F" w:themeColor="accent1"/>
        </w:rPr>
        <w:t>Heavy vehicle operators</w:t>
      </w:r>
    </w:p>
    <w:p w14:paraId="02AB43F4" w14:textId="77777777" w:rsidR="000124AF" w:rsidRPr="000124AF" w:rsidRDefault="000124AF" w:rsidP="000124AF">
      <w:r w:rsidRPr="000124AF">
        <w:t>Transport operators gain value through reduced operational risks and enhanced social licence to operate. The reforms will position operators for sustainable growth in an increasingly competitive market environment. Benefits include:</w:t>
      </w:r>
    </w:p>
    <w:p w14:paraId="011A8241" w14:textId="77777777" w:rsidR="00F3358E" w:rsidRDefault="000124AF" w:rsidP="00F3358E">
      <w:pPr>
        <w:pStyle w:val="ListParagraph"/>
        <w:numPr>
          <w:ilvl w:val="1"/>
          <w:numId w:val="87"/>
        </w:numPr>
        <w:ind w:left="284" w:hanging="284"/>
      </w:pPr>
      <w:r w:rsidRPr="000124AF">
        <w:t>Direct incident cost savings. E.g. each serious injury incident avoided saves $13,574 in insurance administrations costs, $1,449 in vehicle unavailability costs, and $156,053 in costs associated with workplace or household losses. All figures indexed to 2025 dollars.</w:t>
      </w:r>
    </w:p>
    <w:p w14:paraId="548A2237" w14:textId="7DDF7864" w:rsidR="000124AF" w:rsidRPr="000124AF" w:rsidRDefault="000124AF" w:rsidP="00F3358E">
      <w:pPr>
        <w:pStyle w:val="ListParagraph"/>
        <w:numPr>
          <w:ilvl w:val="1"/>
          <w:numId w:val="87"/>
        </w:numPr>
        <w:ind w:left="284" w:hanging="284"/>
      </w:pPr>
      <w:r w:rsidRPr="000124AF">
        <w:t xml:space="preserve">More efficient cross-border operations through the national harmonisation of training, </w:t>
      </w:r>
      <w:r w:rsidRPr="000124AF">
        <w:lastRenderedPageBreak/>
        <w:t>assessment, and licensing requirements which will improve access to capable drivers; lower recruitment and training costs; and assist in streamlining operations and administrative tasks for transporters who operate across jurisdictions.</w:t>
      </w:r>
    </w:p>
    <w:p w14:paraId="562E40A6" w14:textId="77777777" w:rsidR="00CA1900" w:rsidRPr="002B0725" w:rsidRDefault="000124AF" w:rsidP="000124AF">
      <w:pPr>
        <w:rPr>
          <w:b/>
          <w:color w:val="075D5F" w:themeColor="accent1"/>
        </w:rPr>
      </w:pPr>
      <w:r w:rsidRPr="002B0725">
        <w:rPr>
          <w:b/>
          <w:color w:val="075D5F" w:themeColor="accent1"/>
        </w:rPr>
        <w:t>Training providers</w:t>
      </w:r>
    </w:p>
    <w:p w14:paraId="524F799C" w14:textId="16A51549" w:rsidR="000124AF" w:rsidRPr="000124AF" w:rsidRDefault="000124AF" w:rsidP="000124AF">
      <w:pPr>
        <w:rPr>
          <w:b/>
          <w:bCs/>
        </w:rPr>
      </w:pPr>
      <w:r w:rsidRPr="000124AF">
        <w:t>The reforms create new market opportunities and business certainty for the vocational education sector. Benefits include:</w:t>
      </w:r>
    </w:p>
    <w:p w14:paraId="4DF94983" w14:textId="0137B6CA" w:rsidR="000124AF" w:rsidRPr="000124AF" w:rsidRDefault="000124AF" w:rsidP="00F3358E">
      <w:pPr>
        <w:pStyle w:val="ListParagraph"/>
        <w:numPr>
          <w:ilvl w:val="1"/>
          <w:numId w:val="87"/>
        </w:numPr>
        <w:ind w:left="284" w:hanging="284"/>
      </w:pPr>
      <w:r w:rsidRPr="000124AF">
        <w:t>Reduced training material costs.</w:t>
      </w:r>
    </w:p>
    <w:p w14:paraId="6F85F962" w14:textId="37D308D5" w:rsidR="000124AF" w:rsidRPr="000124AF" w:rsidRDefault="000124AF" w:rsidP="00F3358E">
      <w:pPr>
        <w:pStyle w:val="ListParagraph"/>
        <w:numPr>
          <w:ilvl w:val="1"/>
          <w:numId w:val="87"/>
        </w:numPr>
        <w:ind w:left="284" w:hanging="284"/>
      </w:pPr>
      <w:r w:rsidRPr="000124AF">
        <w:t>Improved industry reputation and standards.</w:t>
      </w:r>
    </w:p>
    <w:p w14:paraId="01BD19CB" w14:textId="3894D600" w:rsidR="000124AF" w:rsidRPr="000124AF" w:rsidRDefault="000124AF" w:rsidP="00F3358E">
      <w:pPr>
        <w:pStyle w:val="ListParagraph"/>
        <w:numPr>
          <w:ilvl w:val="1"/>
          <w:numId w:val="87"/>
        </w:numPr>
        <w:ind w:left="284" w:hanging="284"/>
      </w:pPr>
      <w:r w:rsidRPr="000124AF">
        <w:t>Premium service opportunities.</w:t>
      </w:r>
    </w:p>
    <w:p w14:paraId="4E933785" w14:textId="4EB172BE" w:rsidR="000124AF" w:rsidRPr="000124AF" w:rsidRDefault="000124AF" w:rsidP="00F3358E">
      <w:pPr>
        <w:pStyle w:val="ListParagraph"/>
        <w:numPr>
          <w:ilvl w:val="1"/>
          <w:numId w:val="87"/>
        </w:numPr>
        <w:ind w:left="284" w:hanging="284"/>
      </w:pPr>
      <w:r w:rsidRPr="000124AF">
        <w:t>More efficient cross-jurisdictional operations.</w:t>
      </w:r>
    </w:p>
    <w:p w14:paraId="5EFF07E1" w14:textId="77777777" w:rsidR="006256AF" w:rsidRDefault="000124AF" w:rsidP="00F3358E">
      <w:pPr>
        <w:pStyle w:val="ListParagraph"/>
        <w:numPr>
          <w:ilvl w:val="1"/>
          <w:numId w:val="87"/>
        </w:numPr>
        <w:ind w:left="284" w:hanging="284"/>
      </w:pPr>
      <w:r w:rsidRPr="000124AF">
        <w:t>Quality differentiation – enhanced governance arrangements reward high-quality providers and reduce unfair competition from substandard operators.</w:t>
      </w:r>
    </w:p>
    <w:p w14:paraId="3C97ECD2" w14:textId="67E8DFE2" w:rsidR="000124AF" w:rsidRPr="000124AF" w:rsidRDefault="000124AF" w:rsidP="00F3358E">
      <w:pPr>
        <w:pStyle w:val="ListParagraph"/>
        <w:numPr>
          <w:ilvl w:val="1"/>
          <w:numId w:val="87"/>
        </w:numPr>
        <w:ind w:left="284" w:hanging="284"/>
      </w:pPr>
      <w:r w:rsidRPr="000124AF">
        <w:t>Elimination of ‘licence shopping</w:t>
      </w:r>
      <w:r w:rsidR="008B50DD" w:rsidRPr="000124AF">
        <w:t>.’</w:t>
      </w:r>
      <w:r w:rsidRPr="000124AF">
        <w:t xml:space="preserve"> Subject to consistent implementation across jurisdictions, harmonised training requirements, </w:t>
      </w:r>
      <w:r w:rsidR="008B50DD" w:rsidRPr="000124AF">
        <w:t>competencies,</w:t>
      </w:r>
      <w:r w:rsidRPr="000124AF">
        <w:t xml:space="preserve"> and eligibility criteria will reduce opportunities for applicants to seek licences through less stringent standards. This approach aims to ensure all drivers meet consistent safety benchmarks and have comparable competency levels regardless of where they obtain their licence.</w:t>
      </w:r>
    </w:p>
    <w:p w14:paraId="2B6509EF" w14:textId="1639AA36" w:rsidR="000124AF" w:rsidRPr="002B0725" w:rsidRDefault="000124AF" w:rsidP="000124AF">
      <w:pPr>
        <w:rPr>
          <w:b/>
          <w:color w:val="075D5F" w:themeColor="accent1"/>
        </w:rPr>
      </w:pPr>
      <w:r w:rsidRPr="002B0725">
        <w:rPr>
          <w:b/>
          <w:color w:val="075D5F" w:themeColor="accent1"/>
        </w:rPr>
        <w:t>Community and government</w:t>
      </w:r>
    </w:p>
    <w:p w14:paraId="5E3AEC5D" w14:textId="77777777" w:rsidR="000124AF" w:rsidRPr="000124AF" w:rsidRDefault="000124AF" w:rsidP="000124AF">
      <w:r w:rsidRPr="000124AF">
        <w:t>Research shows that 40% of Australian drivers feel unsafe driving around heavy vehicles.</w:t>
      </w:r>
      <w:r w:rsidRPr="000124AF">
        <w:rPr>
          <w:vertAlign w:val="superscript"/>
        </w:rPr>
        <w:endnoteReference w:id="1"/>
      </w:r>
      <w:r w:rsidRPr="000124AF">
        <w:t xml:space="preserve"> The reforms deliver significant public value and increase the community confidence in heavy vehicle safety through improved road safety outcomes and effective regulatory harmonisation. Benefits include:</w:t>
      </w:r>
    </w:p>
    <w:p w14:paraId="158AA41F" w14:textId="77777777" w:rsidR="000124AF" w:rsidRPr="000124AF" w:rsidRDefault="000124AF" w:rsidP="00F3358E">
      <w:pPr>
        <w:pStyle w:val="ListParagraph"/>
        <w:numPr>
          <w:ilvl w:val="1"/>
          <w:numId w:val="87"/>
        </w:numPr>
        <w:ind w:left="284" w:hanging="284"/>
      </w:pPr>
      <w:r w:rsidRPr="000124AF">
        <w:t xml:space="preserve">Reduced heavy vehicle incidents and improved safety outcomes for the community. This includes reducing demand on emergency </w:t>
      </w:r>
      <w:r w:rsidRPr="000124AF">
        <w:t xml:space="preserve">services and healthcare systems, minimising traffic congestion from incident-related delays, lessening occurrences of vehicle rollovers involving livestock, and reducing hazardous material spills that can cause environmental damage. </w:t>
      </w:r>
    </w:p>
    <w:p w14:paraId="02C7082A" w14:textId="77777777" w:rsidR="000124AF" w:rsidRPr="000124AF" w:rsidRDefault="000124AF" w:rsidP="00F3358E">
      <w:pPr>
        <w:pStyle w:val="ListParagraph"/>
        <w:numPr>
          <w:ilvl w:val="1"/>
          <w:numId w:val="87"/>
        </w:numPr>
        <w:ind w:left="284" w:hanging="284"/>
      </w:pPr>
      <w:r w:rsidRPr="000124AF">
        <w:t>Enhanced public confidence in heavy vehicle safety. Comprehensive training and assessment requirements, mandatory hazard perception training, and exclusion of high-risk drivers provide tangible evidence of safety commitment.</w:t>
      </w:r>
    </w:p>
    <w:p w14:paraId="3DDEA0D2" w14:textId="20CC707B" w:rsidR="00CA1900" w:rsidRPr="002B0725" w:rsidRDefault="000124AF" w:rsidP="000124AF">
      <w:pPr>
        <w:rPr>
          <w:rFonts w:eastAsia="VIC" w:cs="Angsana New"/>
          <w:color w:val="075D5F" w:themeColor="accent1"/>
        </w:rPr>
      </w:pPr>
      <w:r w:rsidRPr="002B0725">
        <w:rPr>
          <w:b/>
          <w:bCs/>
          <w:color w:val="075D5F" w:themeColor="accent1"/>
        </w:rPr>
        <w:t>How to have your say</w:t>
      </w:r>
    </w:p>
    <w:p w14:paraId="2890F100" w14:textId="2CA3471B" w:rsidR="000124AF" w:rsidRPr="000124AF" w:rsidRDefault="000124AF" w:rsidP="000124AF">
      <w:r w:rsidRPr="000124AF">
        <w:t xml:space="preserve">This RIS has been released for public consultation to gather stakeholder feedback on the proposed implementation approach and regulatory arrangements. The consultation period will run from </w:t>
      </w:r>
      <w:r w:rsidR="004436F1">
        <w:t>31</w:t>
      </w:r>
      <w:r w:rsidRPr="000124AF">
        <w:t xml:space="preserve"> August to </w:t>
      </w:r>
      <w:r w:rsidR="004436F1">
        <w:t>9 Octo</w:t>
      </w:r>
      <w:r w:rsidRPr="000124AF">
        <w:t xml:space="preserve">ber 2026. </w:t>
      </w:r>
    </w:p>
    <w:p w14:paraId="5B7A5A41" w14:textId="77777777" w:rsidR="000124AF" w:rsidRPr="000124AF" w:rsidRDefault="000124AF" w:rsidP="000124AF">
      <w:r w:rsidRPr="000124AF">
        <w:t>To provide feedback, visit the HVDSR page on the Engage Victoria website and complete the survey or upload a written submission. For more information about the reforms or the RIS, email hvdsr@transport.vic.gov.au.</w:t>
      </w:r>
    </w:p>
    <w:p w14:paraId="7FE54481" w14:textId="77777777" w:rsidR="000124AF" w:rsidRPr="002B0725" w:rsidRDefault="000124AF" w:rsidP="000124AF">
      <w:pPr>
        <w:rPr>
          <w:b/>
          <w:color w:val="075D5F" w:themeColor="accent1"/>
        </w:rPr>
      </w:pPr>
      <w:r w:rsidRPr="002B0725">
        <w:rPr>
          <w:b/>
          <w:color w:val="075D5F" w:themeColor="accent1"/>
        </w:rPr>
        <w:t>How your feedback will shape the future of Victoria’s heavy vehicle licensing system</w:t>
      </w:r>
    </w:p>
    <w:p w14:paraId="1982015A" w14:textId="68E90475" w:rsidR="000124AF" w:rsidRPr="000124AF" w:rsidRDefault="000124AF" w:rsidP="000124AF">
      <w:r w:rsidRPr="000124AF">
        <w:t xml:space="preserve">Following public consultation, stakeholder input will be analysed and incorporated into recommendations for regulatory amendments to be made in </w:t>
      </w:r>
      <w:r w:rsidR="00AD5CC0">
        <w:t>early 2027</w:t>
      </w:r>
      <w:r w:rsidRPr="000124AF">
        <w:t xml:space="preserve">. </w:t>
      </w:r>
    </w:p>
    <w:p w14:paraId="2B7A902B" w14:textId="77777777" w:rsidR="000124AF" w:rsidRPr="000124AF" w:rsidRDefault="000124AF" w:rsidP="000124AF">
      <w:r w:rsidRPr="000124AF">
        <w:t xml:space="preserve">This will support implementation across three phases: enhanced competency requirements (June 2027), alternative progression pathways (December 2027), and eligibility criteria (January 2029). </w:t>
      </w:r>
    </w:p>
    <w:p w14:paraId="5E1B6C0C" w14:textId="423A71ED" w:rsidR="000124AF" w:rsidRPr="000124AF" w:rsidRDefault="000124AF" w:rsidP="000124AF">
      <w:r w:rsidRPr="000124AF">
        <w:t xml:space="preserve">This staged approach allows coordinated implementation with other jurisdictions whilst ensuring Victorian stakeholders are adequately prepared. </w:t>
      </w:r>
    </w:p>
    <w:p w14:paraId="51B9B0B7" w14:textId="2801EF77" w:rsidR="00254C53" w:rsidRPr="000124AF" w:rsidRDefault="00254C53" w:rsidP="000124AF"/>
    <w:sectPr w:rsidR="00254C53" w:rsidRPr="000124AF" w:rsidSect="00AA3C4F">
      <w:type w:val="continuous"/>
      <w:pgSz w:w="11906" w:h="16838"/>
      <w:pgMar w:top="1758" w:right="567" w:bottom="1531" w:left="567" w:header="850" w:footer="510" w:gutter="0"/>
      <w:cols w:num="2"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4FF36" w14:textId="77777777" w:rsidR="00CD254D" w:rsidRDefault="00CD254D" w:rsidP="005C306E">
      <w:pPr>
        <w:spacing w:after="0"/>
      </w:pPr>
      <w:r>
        <w:separator/>
      </w:r>
    </w:p>
    <w:p w14:paraId="7CBF797B" w14:textId="77777777" w:rsidR="00CD254D" w:rsidRDefault="00CD254D"/>
    <w:p w14:paraId="58A44CBB" w14:textId="77777777" w:rsidR="00CD254D" w:rsidRDefault="00CD254D"/>
  </w:endnote>
  <w:endnote w:type="continuationSeparator" w:id="0">
    <w:p w14:paraId="270A80A2" w14:textId="77777777" w:rsidR="00CD254D" w:rsidRDefault="00CD254D" w:rsidP="005C306E">
      <w:pPr>
        <w:spacing w:after="0"/>
      </w:pPr>
      <w:r>
        <w:continuationSeparator/>
      </w:r>
    </w:p>
    <w:p w14:paraId="58F58C29" w14:textId="77777777" w:rsidR="00CD254D" w:rsidRDefault="00CD254D"/>
    <w:p w14:paraId="5F0EDB68" w14:textId="77777777" w:rsidR="00CD254D" w:rsidRDefault="00CD254D"/>
  </w:endnote>
  <w:endnote w:id="1">
    <w:p w14:paraId="5D0CE592" w14:textId="77777777" w:rsidR="000124AF" w:rsidRDefault="000124AF" w:rsidP="000124AF">
      <w:pPr>
        <w:pStyle w:val="EndnoteText"/>
      </w:pPr>
      <w:r w:rsidRPr="008D21A2">
        <w:rPr>
          <w:rStyle w:val="EndnoteReference"/>
          <w:sz w:val="12"/>
          <w:szCs w:val="12"/>
        </w:rPr>
        <w:endnoteRef/>
      </w:r>
      <w:r w:rsidRPr="008D21A2">
        <w:rPr>
          <w:sz w:val="12"/>
          <w:szCs w:val="12"/>
        </w:rPr>
        <w:t xml:space="preserve"> Transurban (2022). Transurban Insights: Road Safety. Accessed on 15 October 2025 from </w:t>
      </w:r>
      <w:hyperlink r:id="rId1" w:history="1">
        <w:r w:rsidRPr="008D21A2">
          <w:rPr>
            <w:sz w:val="12"/>
            <w:szCs w:val="12"/>
          </w:rPr>
          <w:t>https://www.transurban.com/content/dam/transurban-pdfs/insights-hub/insights-road-safety-2022.pdf</w:t>
        </w:r>
      </w:hyperlink>
      <w:r>
        <w:t xml:space="preserve"> </w:t>
      </w:r>
    </w:p>
    <w:p w14:paraId="0D5F6B00" w14:textId="77777777" w:rsidR="000124AF" w:rsidRDefault="000124AF" w:rsidP="000124A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Light">
    <w:altName w:val="Calibri"/>
    <w:panose1 w:val="000004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C569"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06A925DD" w14:textId="45DA1638"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2E0B526E" wp14:editId="3093EFA2">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AA8EEE" id="Straight Connector 3" o:spid="_x0000_s1026" alt="&quot;&quot;"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8C5AB06" wp14:editId="3F26FBAE">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6DD9E0F8" id="Straight Connector 2" o:spid="_x0000_s1026" alt="&quot;&quot;"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16AD96AF" wp14:editId="26CFA10B">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D856AB" id="Straight Connector 2" o:spid="_x0000_s1026" alt="&quot;&quot;"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strokecolor="#03a59d [3205]" strokeweight="1pt">
              <v:stroke joinstyle="miter"/>
              <w10:wrap anchorx="margin"/>
            </v:line>
          </w:pict>
        </mc:Fallback>
      </mc:AlternateContent>
    </w:r>
    <w:r w:rsidR="00C622BD">
      <w:ptab w:relativeTo="margin" w:alignment="right" w:leader="none"/>
    </w:r>
    <w:sdt>
      <w:sdtPr>
        <w:alias w:val="Title"/>
        <w:tag w:val=""/>
        <w:id w:val="-2142170720"/>
        <w:placeholder>
          <w:docPart w:val="D231640FF551493CBF1B62130A709876"/>
        </w:placeholder>
        <w:dataBinding w:prefixMappings="xmlns:ns0='http://purl.org/dc/elements/1.1/' xmlns:ns1='http://schemas.openxmlformats.org/package/2006/metadata/core-properties' " w:xpath="/ns1:coreProperties[1]/ns0:title[1]" w:storeItemID="{6C3C8BC8-F283-45AE-878A-BAB7291924A1}"/>
        <w:text/>
      </w:sdtPr>
      <w:sdtContent>
        <w:r w:rsidR="00C94CC2">
          <w:t>Fact Sheet</w:t>
        </w:r>
      </w:sdtContent>
    </w:sdt>
  </w:p>
  <w:p w14:paraId="221E4529" w14:textId="6C55A240" w:rsidR="004176BE" w:rsidRDefault="00C622BD" w:rsidP="00CF01B0">
    <w:pPr>
      <w:pStyle w:val="FooterLight"/>
    </w:pPr>
    <w:r>
      <w:ptab w:relativeTo="margin" w:alignment="right" w:leader="none"/>
    </w:r>
    <w:sdt>
      <w:sdtPr>
        <w:alias w:val="Subject"/>
        <w:tag w:val=""/>
        <w:id w:val="-1571801674"/>
        <w:placeholder>
          <w:docPart w:val="DF91C6EE8B0A4926A57187D5DCC4AEBC"/>
        </w:placeholder>
        <w:dataBinding w:prefixMappings="xmlns:ns0='http://purl.org/dc/elements/1.1/' xmlns:ns1='http://schemas.openxmlformats.org/package/2006/metadata/core-properties' " w:xpath="/ns1:coreProperties[1]/ns0:subject[1]" w:storeItemID="{6C3C8BC8-F283-45AE-878A-BAB7291924A1}"/>
        <w:text/>
      </w:sdtPr>
      <w:sdtContent>
        <w:r w:rsidR="002B0725">
          <w:t>Heavy Vehicle Driver Safety Reform Regulatory Impact Statement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BE6F"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10395283" w14:textId="5F3BF471"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1959BA88" wp14:editId="2255BA5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582720" id="Straight Connector 3" o:spid="_x0000_s1026" alt="&quot;&quot;"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4DDB5C26" wp14:editId="736AF9E4">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15B3EB8F" id="Straight Connector 2" o:spid="_x0000_s1026" alt="&quot;&quot;"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6A0182BB" wp14:editId="57013725">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765F3EF2" id="Straight Connector 2" o:spid="_x0000_s1026" alt="&quot;&quot;"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sdt>
      <w:sdtPr>
        <w:alias w:val="Title"/>
        <w:tag w:val=""/>
        <w:id w:val="920454005"/>
        <w:placeholder>
          <w:docPart w:val="B46DCB4A7A7545E0AE19297B0742993C"/>
        </w:placeholder>
        <w:dataBinding w:prefixMappings="xmlns:ns0='http://purl.org/dc/elements/1.1/' xmlns:ns1='http://schemas.openxmlformats.org/package/2006/metadata/core-properties' " w:xpath="/ns1:coreProperties[1]/ns0:title[1]" w:storeItemID="{6C3C8BC8-F283-45AE-878A-BAB7291924A1}"/>
        <w:text/>
      </w:sdtPr>
      <w:sdtContent>
        <w:r w:rsidR="00C94CC2">
          <w:t>Fact Sheet</w:t>
        </w:r>
      </w:sdtContent>
    </w:sdt>
  </w:p>
  <w:p w14:paraId="021F292F" w14:textId="04A977DB" w:rsidR="00C42FB0" w:rsidRPr="00C42FB0" w:rsidRDefault="00C42FB0" w:rsidP="0008556C">
    <w:pPr>
      <w:pStyle w:val="FooterLight"/>
    </w:pPr>
    <w:r w:rsidRPr="00C42FB0">
      <w:ptab w:relativeTo="margin" w:alignment="right" w:leader="none"/>
    </w:r>
    <w:sdt>
      <w:sdtPr>
        <w:alias w:val="Subject"/>
        <w:tag w:val=""/>
        <w:id w:val="-342546422"/>
        <w:placeholder>
          <w:docPart w:val="17CAB6647C2949768BDE7A4141F02D0E"/>
        </w:placeholder>
        <w:dataBinding w:prefixMappings="xmlns:ns0='http://purl.org/dc/elements/1.1/' xmlns:ns1='http://schemas.openxmlformats.org/package/2006/metadata/core-properties' " w:xpath="/ns1:coreProperties[1]/ns0:subject[1]" w:storeItemID="{6C3C8BC8-F283-45AE-878A-BAB7291924A1}"/>
        <w:text/>
      </w:sdtPr>
      <w:sdtContent>
        <w:r w:rsidR="002B0725">
          <w:t>Heavy Vehicle Driver Safety Reform Regulatory Impact Statement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0AC8A" w14:textId="77777777" w:rsidR="00CD254D" w:rsidRDefault="00CD254D" w:rsidP="005C306E">
      <w:pPr>
        <w:spacing w:after="0"/>
      </w:pPr>
      <w:r>
        <w:separator/>
      </w:r>
    </w:p>
  </w:footnote>
  <w:footnote w:type="continuationSeparator" w:id="0">
    <w:p w14:paraId="4AF36072" w14:textId="77777777" w:rsidR="00CD254D" w:rsidRDefault="00CD254D" w:rsidP="005C306E">
      <w:pPr>
        <w:spacing w:after="0"/>
      </w:pPr>
      <w:r>
        <w:continuationSeparator/>
      </w:r>
    </w:p>
    <w:p w14:paraId="75C7C19D" w14:textId="77777777" w:rsidR="00CD254D" w:rsidRDefault="00CD254D"/>
  </w:footnote>
  <w:footnote w:type="continuationNotice" w:id="1">
    <w:p w14:paraId="5428FBCF" w14:textId="77777777" w:rsidR="00CD254D" w:rsidRDefault="00CD254D">
      <w:pPr>
        <w:spacing w:before="0" w:after="0"/>
      </w:pPr>
    </w:p>
    <w:p w14:paraId="43510AF7" w14:textId="77777777" w:rsidR="00CD254D" w:rsidRDefault="00CD25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616A"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66110DF1" wp14:editId="3750B0C4">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53D7F771" id="Straight Connector 2" o:spid="_x0000_s1026" alt="&quot;&quot;" style="position:absolute;z-index:251658248;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2D9A1D5B" wp14:editId="0C64F0D9">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5170C560" id="Straight Connector 2" o:spid="_x0000_s1026" alt="&quot;&quot;" style="position:absolute;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6" behindDoc="1" locked="0" layoutInCell="1" allowOverlap="1" wp14:anchorId="17785E92" wp14:editId="7FD0C12E">
          <wp:simplePos x="0" y="0"/>
          <wp:positionH relativeFrom="rightMargin">
            <wp:posOffset>-1289050</wp:posOffset>
          </wp:positionH>
          <wp:positionV relativeFrom="page">
            <wp:posOffset>0</wp:posOffset>
          </wp:positionV>
          <wp:extent cx="518400" cy="900000"/>
          <wp:effectExtent l="0" t="0" r="0" b="0"/>
          <wp:wrapNone/>
          <wp:docPr id="202672417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B2B7B" w14:textId="774EAD89" w:rsidR="00784075" w:rsidRDefault="00784075" w:rsidP="00FC7548">
    <w:pPr>
      <w:pStyle w:val="BannerTitle"/>
    </w:pPr>
    <w:r>
      <w:rPr>
        <w:noProof/>
      </w:rPr>
      <w:drawing>
        <wp:anchor distT="0" distB="0" distL="114300" distR="114300" simplePos="0" relativeHeight="251658252" behindDoc="1" locked="0" layoutInCell="1" allowOverlap="1" wp14:anchorId="5756350E" wp14:editId="213E3AD2">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6B6350DF" wp14:editId="5C2258E5">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alias w:val="Title"/>
        <w:tag w:val=""/>
        <w:id w:val="-969283022"/>
        <w:dataBinding w:prefixMappings="xmlns:ns0='http://purl.org/dc/elements/1.1/' xmlns:ns1='http://schemas.openxmlformats.org/package/2006/metadata/core-properties' " w:xpath="/ns1:coreProperties[1]/ns0:title[1]" w:storeItemID="{6C3C8BC8-F283-45AE-878A-BAB7291924A1}"/>
        <w:text w:multiLine="1"/>
      </w:sdtPr>
      <w:sdtContent>
        <w:r w:rsidR="00BC5756">
          <w:t>Fact Sheet</w:t>
        </w:r>
      </w:sdtContent>
    </w:sdt>
    <w:r>
      <w:rPr>
        <w:noProof/>
      </w:rPr>
      <mc:AlternateContent>
        <mc:Choice Requires="wps">
          <w:drawing>
            <wp:anchor distT="0" distB="0" distL="114300" distR="114300" simplePos="0" relativeHeight="251658249" behindDoc="0" locked="0" layoutInCell="1" allowOverlap="1" wp14:anchorId="2CB939F6" wp14:editId="58F15401">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w:pict>
            <v:line w14:anchorId="71A895AD" id="Straight Connector 2" o:spid="_x0000_s1026" alt="&quot;&quot;"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127pt" to="1190.5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strokecolor="#c2cccc" strokeweight="1pt">
              <v:stroke joinstyle="miter"/>
              <w10:wrap anchorx="margin" anchory="page"/>
            </v:line>
          </w:pict>
        </mc:Fallback>
      </mc:AlternateContent>
    </w:r>
  </w:p>
  <w:p w14:paraId="392FE7F9" w14:textId="5605C183" w:rsidR="00CC20E4" w:rsidRPr="00C51CBD" w:rsidRDefault="00000000" w:rsidP="002B0725">
    <w:pPr>
      <w:pStyle w:val="Heading3NoTOC"/>
    </w:pPr>
    <w:sdt>
      <w:sdtPr>
        <w:rPr>
          <w:rStyle w:val="GreyTextChar"/>
          <w:b w:val="0"/>
        </w:rPr>
        <w:alias w:val="Subject"/>
        <w:tag w:val=""/>
        <w:id w:val="-409696641"/>
        <w:dataBinding w:prefixMappings="xmlns:ns0='http://purl.org/dc/elements/1.1/' xmlns:ns1='http://schemas.openxmlformats.org/package/2006/metadata/core-properties' " w:xpath="/ns1:coreProperties[1]/ns0:subject[1]" w:storeItemID="{6C3C8BC8-F283-45AE-878A-BAB7291924A1}"/>
        <w:text/>
      </w:sdtPr>
      <w:sdtContent>
        <w:r w:rsidR="00BC5756" w:rsidRPr="002B0725">
          <w:rPr>
            <w:rStyle w:val="GreyTextChar"/>
            <w:b w:val="0"/>
          </w:rPr>
          <w:t>Heavy Vehicle Driver Safety Reform</w:t>
        </w:r>
        <w:r w:rsidR="00C94CC2" w:rsidRPr="002B0725">
          <w:rPr>
            <w:rStyle w:val="GreyTextChar"/>
            <w:b w:val="0"/>
          </w:rPr>
          <w:t xml:space="preserve"> </w:t>
        </w:r>
        <w:r w:rsidR="002B0725" w:rsidRPr="002B0725">
          <w:rPr>
            <w:rStyle w:val="GreyTextChar"/>
            <w:b w:val="0"/>
          </w:rPr>
          <w:t>Regulatory Impact Statement</w:t>
        </w:r>
      </w:sdtContent>
    </w:sdt>
    <w:r w:rsidR="00784075">
      <w:rPr>
        <w:noProof/>
      </w:rPr>
      <mc:AlternateContent>
        <mc:Choice Requires="wps">
          <w:drawing>
            <wp:anchor distT="0" distB="133350" distL="114300" distR="114300" simplePos="0" relativeHeight="251658250" behindDoc="0" locked="0" layoutInCell="1" allowOverlap="1" wp14:anchorId="3D3088B3" wp14:editId="09F908CE">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6B3F6E30" id="Straight Connector 2" o:spid="_x0000_s1026" alt="&quot;&quot;"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from="0,127.05pt" to="1190.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strokecolor="window" strokeweight="4.5pt">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20B0915"/>
    <w:multiLevelType w:val="multilevel"/>
    <w:tmpl w:val="73F274B4"/>
    <w:lvl w:ilvl="0">
      <w:start w:val="1"/>
      <w:numFmt w:val="decimal"/>
      <w:lvlText w:val="%1."/>
      <w:lvlJc w:val="left"/>
      <w:pPr>
        <w:ind w:left="284" w:hanging="284"/>
      </w:pPr>
      <w:rPr>
        <w:rFonts w:ascii="VIC Light" w:hAnsi="VIC Light" w:hint="default"/>
      </w:rPr>
    </w:lvl>
    <w:lvl w:ilvl="1">
      <w:start w:val="1"/>
      <w:numFmt w:val="decimal"/>
      <w:lvlText w:val="%1.%2."/>
      <w:lvlJc w:val="left"/>
      <w:pPr>
        <w:ind w:left="567" w:hanging="567"/>
      </w:pPr>
      <w:rPr>
        <w:rFonts w:ascii="VIC Light" w:hAnsi="VIC Light" w:hint="default"/>
      </w:rPr>
    </w:lvl>
    <w:lvl w:ilvl="2">
      <w:start w:val="1"/>
      <w:numFmt w:val="decimal"/>
      <w:lvlText w:val="%1.%2.%3."/>
      <w:lvlJc w:val="left"/>
      <w:pPr>
        <w:ind w:left="851" w:hanging="851"/>
      </w:pPr>
      <w:rPr>
        <w:rFonts w:ascii="VIC Light" w:hAnsi="VIC Light" w:hint="default"/>
      </w:rPr>
    </w:lvl>
    <w:lvl w:ilvl="3">
      <w:start w:val="1"/>
      <w:numFmt w:val="decimal"/>
      <w:lvlText w:val="%1.%2.%3.%4."/>
      <w:lvlJc w:val="left"/>
      <w:pPr>
        <w:ind w:left="1134" w:hanging="1134"/>
      </w:pPr>
      <w:rPr>
        <w:rFonts w:ascii="VIC Light" w:hAnsi="VIC Light" w:hint="default"/>
      </w:rPr>
    </w:lvl>
    <w:lvl w:ilvl="4">
      <w:start w:val="1"/>
      <w:numFmt w:val="decimal"/>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2"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F892655"/>
    <w:multiLevelType w:val="multilevel"/>
    <w:tmpl w:val="F8C8B592"/>
    <w:numStyleLink w:val="111111"/>
  </w:abstractNum>
  <w:abstractNum w:abstractNumId="4"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1EC06614"/>
    <w:multiLevelType w:val="multilevel"/>
    <w:tmpl w:val="7BB0A372"/>
    <w:lvl w:ilvl="0">
      <w:start w:val="1"/>
      <w:numFmt w:val="decimal"/>
      <w:lvlText w:val="%1."/>
      <w:lvlJc w:val="left"/>
      <w:pPr>
        <w:ind w:left="284" w:hanging="284"/>
      </w:pPr>
      <w:rPr>
        <w:rFonts w:ascii="VIC Light" w:hAnsi="VIC Light" w:hint="default"/>
      </w:rPr>
    </w:lvl>
    <w:lvl w:ilvl="1">
      <w:start w:val="1"/>
      <w:numFmt w:val="decimal"/>
      <w:lvlText w:val="%1.%2."/>
      <w:lvlJc w:val="left"/>
      <w:pPr>
        <w:ind w:left="568" w:hanging="568"/>
      </w:pPr>
      <w:rPr>
        <w:rFonts w:ascii="VIC Light" w:hAnsi="VIC Light" w:hint="default"/>
      </w:rPr>
    </w:lvl>
    <w:lvl w:ilvl="2">
      <w:start w:val="1"/>
      <w:numFmt w:val="decimal"/>
      <w:lvlText w:val="%1.%2.%3."/>
      <w:lvlJc w:val="left"/>
      <w:pPr>
        <w:ind w:left="852" w:hanging="852"/>
      </w:pPr>
      <w:rPr>
        <w:rFonts w:ascii="VIC Light" w:hAnsi="VIC Light" w:hint="default"/>
      </w:rPr>
    </w:lvl>
    <w:lvl w:ilvl="3">
      <w:start w:val="1"/>
      <w:numFmt w:val="decimal"/>
      <w:lvlText w:val="%1.%2.%3.%4."/>
      <w:lvlJc w:val="left"/>
      <w:pPr>
        <w:ind w:left="1136" w:hanging="1136"/>
      </w:pPr>
      <w:rPr>
        <w:rFonts w:ascii="VIC Light" w:hAnsi="VIC Light" w:hint="default"/>
      </w:rPr>
    </w:lvl>
    <w:lvl w:ilvl="4">
      <w:start w:val="1"/>
      <w:numFmt w:val="decimal"/>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6"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7" w15:restartNumberingAfterBreak="0">
    <w:nsid w:val="23A705B7"/>
    <w:multiLevelType w:val="hybridMultilevel"/>
    <w:tmpl w:val="7B40D19A"/>
    <w:lvl w:ilvl="0" w:tplc="DDC2E3DE">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D514B9"/>
    <w:multiLevelType w:val="hybridMultilevel"/>
    <w:tmpl w:val="94EEE10E"/>
    <w:lvl w:ilvl="0" w:tplc="F5D0C8FA">
      <w:numFmt w:val="bullet"/>
      <w:lvlText w:val="-"/>
      <w:lvlJc w:val="left"/>
      <w:pPr>
        <w:ind w:left="644" w:hanging="360"/>
      </w:pPr>
      <w:rPr>
        <w:rFonts w:ascii="VIC" w:eastAsiaTheme="minorHAnsi" w:hAnsi="VIC" w:cstheme="minorBid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9"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39EC5762"/>
    <w:multiLevelType w:val="hybridMultilevel"/>
    <w:tmpl w:val="0AE41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C0607"/>
    <w:multiLevelType w:val="hybridMultilevel"/>
    <w:tmpl w:val="DCE86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991D39"/>
    <w:multiLevelType w:val="hybridMultilevel"/>
    <w:tmpl w:val="A266C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CC71AC"/>
    <w:multiLevelType w:val="multilevel"/>
    <w:tmpl w:val="92986A96"/>
    <w:lvl w:ilvl="0">
      <w:start w:val="1"/>
      <w:numFmt w:val="decimal"/>
      <w:lvlText w:val="%1."/>
      <w:lvlJc w:val="left"/>
      <w:pPr>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535104F8"/>
    <w:multiLevelType w:val="multilevel"/>
    <w:tmpl w:val="6A28D734"/>
    <w:numStyleLink w:val="1ai"/>
  </w:abstractNum>
  <w:abstractNum w:abstractNumId="15" w15:restartNumberingAfterBreak="0">
    <w:nsid w:val="548A378F"/>
    <w:multiLevelType w:val="hybridMultilevel"/>
    <w:tmpl w:val="A30A4B92"/>
    <w:lvl w:ilvl="0" w:tplc="87568362">
      <w:start w:val="1"/>
      <w:numFmt w:val="bullet"/>
      <w:lvlText w:val="-"/>
      <w:lvlJc w:val="left"/>
      <w:pPr>
        <w:ind w:left="360" w:hanging="360"/>
      </w:pPr>
      <w:rPr>
        <w:rFonts w:ascii="&quot;Arial&quot;,sans-serif" w:hAnsi="&quot;Arial&quot;,sans-serif" w:hint="default"/>
      </w:rPr>
    </w:lvl>
    <w:lvl w:ilvl="1" w:tplc="AD367FFA">
      <w:start w:val="1"/>
      <w:numFmt w:val="bullet"/>
      <w:lvlText w:val="o"/>
      <w:lvlJc w:val="left"/>
      <w:pPr>
        <w:ind w:left="1080" w:hanging="360"/>
      </w:pPr>
      <w:rPr>
        <w:rFonts w:ascii="Courier New" w:hAnsi="Courier New" w:hint="default"/>
      </w:rPr>
    </w:lvl>
    <w:lvl w:ilvl="2" w:tplc="3B522E36">
      <w:start w:val="1"/>
      <w:numFmt w:val="bullet"/>
      <w:lvlText w:val=""/>
      <w:lvlJc w:val="left"/>
      <w:pPr>
        <w:ind w:left="1800" w:hanging="360"/>
      </w:pPr>
      <w:rPr>
        <w:rFonts w:ascii="Wingdings" w:hAnsi="Wingdings" w:hint="default"/>
      </w:rPr>
    </w:lvl>
    <w:lvl w:ilvl="3" w:tplc="11962912">
      <w:start w:val="1"/>
      <w:numFmt w:val="bullet"/>
      <w:lvlText w:val=""/>
      <w:lvlJc w:val="left"/>
      <w:pPr>
        <w:ind w:left="2520" w:hanging="360"/>
      </w:pPr>
      <w:rPr>
        <w:rFonts w:ascii="Symbol" w:hAnsi="Symbol" w:hint="default"/>
      </w:rPr>
    </w:lvl>
    <w:lvl w:ilvl="4" w:tplc="E29AAB0C">
      <w:start w:val="1"/>
      <w:numFmt w:val="bullet"/>
      <w:lvlText w:val="o"/>
      <w:lvlJc w:val="left"/>
      <w:pPr>
        <w:ind w:left="3240" w:hanging="360"/>
      </w:pPr>
      <w:rPr>
        <w:rFonts w:ascii="Courier New" w:hAnsi="Courier New" w:hint="default"/>
      </w:rPr>
    </w:lvl>
    <w:lvl w:ilvl="5" w:tplc="680E41B6">
      <w:start w:val="1"/>
      <w:numFmt w:val="bullet"/>
      <w:lvlText w:val=""/>
      <w:lvlJc w:val="left"/>
      <w:pPr>
        <w:ind w:left="3960" w:hanging="360"/>
      </w:pPr>
      <w:rPr>
        <w:rFonts w:ascii="Wingdings" w:hAnsi="Wingdings" w:hint="default"/>
      </w:rPr>
    </w:lvl>
    <w:lvl w:ilvl="6" w:tplc="6ABAFC4C">
      <w:start w:val="1"/>
      <w:numFmt w:val="bullet"/>
      <w:lvlText w:val=""/>
      <w:lvlJc w:val="left"/>
      <w:pPr>
        <w:ind w:left="4680" w:hanging="360"/>
      </w:pPr>
      <w:rPr>
        <w:rFonts w:ascii="Symbol" w:hAnsi="Symbol" w:hint="default"/>
      </w:rPr>
    </w:lvl>
    <w:lvl w:ilvl="7" w:tplc="88ACD334">
      <w:start w:val="1"/>
      <w:numFmt w:val="bullet"/>
      <w:lvlText w:val="o"/>
      <w:lvlJc w:val="left"/>
      <w:pPr>
        <w:ind w:left="5400" w:hanging="360"/>
      </w:pPr>
      <w:rPr>
        <w:rFonts w:ascii="Courier New" w:hAnsi="Courier New" w:hint="default"/>
      </w:rPr>
    </w:lvl>
    <w:lvl w:ilvl="8" w:tplc="F0429FF4">
      <w:start w:val="1"/>
      <w:numFmt w:val="bullet"/>
      <w:lvlText w:val=""/>
      <w:lvlJc w:val="left"/>
      <w:pPr>
        <w:ind w:left="6120" w:hanging="360"/>
      </w:pPr>
      <w:rPr>
        <w:rFonts w:ascii="Wingdings" w:hAnsi="Wingdings" w:hint="default"/>
      </w:rPr>
    </w:lvl>
  </w:abstractNum>
  <w:abstractNum w:abstractNumId="16" w15:restartNumberingAfterBreak="0">
    <w:nsid w:val="57F81202"/>
    <w:multiLevelType w:val="multilevel"/>
    <w:tmpl w:val="58DA38F2"/>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59A014B8"/>
    <w:multiLevelType w:val="hybridMultilevel"/>
    <w:tmpl w:val="1F36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BB2AE8"/>
    <w:multiLevelType w:val="hybridMultilevel"/>
    <w:tmpl w:val="6F580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E1502C"/>
    <w:multiLevelType w:val="multilevel"/>
    <w:tmpl w:val="7AF0C66E"/>
    <w:styleLink w:va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Arial" w:hAnsi="Arial" w:hint="default"/>
        <w:color w:val="auto"/>
      </w:rPr>
    </w:lvl>
    <w:lvl w:ilvl="3">
      <w:start w:val="1"/>
      <w:numFmt w:val="bullet"/>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0"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21" w15:restartNumberingAfterBreak="0">
    <w:nsid w:val="66E107DC"/>
    <w:multiLevelType w:val="hybridMultilevel"/>
    <w:tmpl w:val="76FAD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75505F5C"/>
    <w:multiLevelType w:val="multilevel"/>
    <w:tmpl w:val="B8FAD190"/>
    <w:lvl w:ilvl="0">
      <w:start w:val="1"/>
      <w:numFmt w:val="lowerLetter"/>
      <w:lvlText w:val="%1."/>
      <w:lvlJc w:val="left"/>
      <w:pPr>
        <w:ind w:left="284" w:hanging="284"/>
      </w:pPr>
      <w:rPr>
        <w:rFonts w:hint="default"/>
      </w:rPr>
    </w:lvl>
    <w:lvl w:ilvl="1">
      <w:start w:val="1"/>
      <w:numFmt w:val="lowerRoman"/>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Roman"/>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24"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21651852">
    <w:abstractNumId w:val="9"/>
  </w:num>
  <w:num w:numId="2" w16cid:durableId="1323777600">
    <w:abstractNumId w:val="22"/>
  </w:num>
  <w:num w:numId="3" w16cid:durableId="301155632">
    <w:abstractNumId w:val="16"/>
  </w:num>
  <w:num w:numId="4" w16cid:durableId="573202172">
    <w:abstractNumId w:val="4"/>
  </w:num>
  <w:num w:numId="5" w16cid:durableId="1559125064">
    <w:abstractNumId w:val="24"/>
  </w:num>
  <w:num w:numId="6" w16cid:durableId="1870336632">
    <w:abstractNumId w:val="20"/>
  </w:num>
  <w:num w:numId="7" w16cid:durableId="1291597006">
    <w:abstractNumId w:val="6"/>
  </w:num>
  <w:num w:numId="8" w16cid:durableId="1773864742">
    <w:abstractNumId w:val="0"/>
  </w:num>
  <w:num w:numId="9" w16cid:durableId="1200969312">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0" w16cid:durableId="1414005861">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2012101038">
    <w:abstractNumId w:val="5"/>
    <w:lvlOverride w:ilvl="0">
      <w:startOverride w:val="1"/>
      <w:lvl w:ilvl="0">
        <w:start w:val="1"/>
        <w:numFmt w:val="decimal"/>
        <w:lvlText w:val="%1."/>
        <w:lvlJc w:val="left"/>
        <w:pPr>
          <w:ind w:left="284" w:hanging="284"/>
        </w:pPr>
        <w:rPr>
          <w:rFonts w:ascii="VIC Light" w:hAnsi="VIC Light" w:hint="default"/>
        </w:rPr>
      </w:lvl>
    </w:lvlOverride>
    <w:lvlOverride w:ilvl="1">
      <w:startOverride w:val="1"/>
      <w:lvl w:ilvl="1">
        <w:start w:val="1"/>
        <w:numFmt w:val="decimal"/>
        <w:lvlText w:val="%1.%2."/>
        <w:lvlJc w:val="left"/>
        <w:pPr>
          <w:ind w:left="568" w:hanging="568"/>
        </w:pPr>
        <w:rPr>
          <w:rFonts w:ascii="VIC Light" w:hAnsi="VIC Light" w:hint="default"/>
        </w:rPr>
      </w:lvl>
    </w:lvlOverride>
    <w:lvlOverride w:ilvl="2">
      <w:startOverride w:val="1"/>
      <w:lvl w:ilvl="2">
        <w:start w:val="1"/>
        <w:numFmt w:val="decimal"/>
        <w:lvlText w:val="%1.%2.%3."/>
        <w:lvlJc w:val="left"/>
        <w:pPr>
          <w:ind w:left="852" w:hanging="852"/>
        </w:pPr>
        <w:rPr>
          <w:rFonts w:ascii="VIC Light" w:hAnsi="VIC Light" w:hint="default"/>
        </w:rPr>
      </w:lvl>
    </w:lvlOverride>
    <w:lvlOverride w:ilvl="3">
      <w:startOverride w:val="1"/>
      <w:lvl w:ilvl="3">
        <w:start w:val="1"/>
        <w:numFmt w:val="decimal"/>
        <w:lvlText w:val="%1.%2.%3.%4."/>
        <w:lvlJc w:val="left"/>
        <w:pPr>
          <w:ind w:left="1136" w:hanging="1136"/>
        </w:pPr>
        <w:rPr>
          <w:rFonts w:ascii="VIC Light" w:hAnsi="VIC Light" w:hint="default"/>
        </w:rPr>
      </w:lvl>
    </w:lvlOverride>
    <w:lvlOverride w:ilvl="4">
      <w:startOverride w:val="1"/>
      <w:lvl w:ilvl="4">
        <w:start w:val="1"/>
        <w:numFmt w:val="decimal"/>
        <w:lvlText w:val="%1.%2.%3.%4.%5."/>
        <w:lvlJc w:val="left"/>
        <w:pPr>
          <w:ind w:left="1420" w:hanging="1420"/>
        </w:pPr>
        <w:rPr>
          <w:rFonts w:ascii="VIC Light" w:hAnsi="VIC Light" w:hint="default"/>
        </w:rPr>
      </w:lvl>
    </w:lvlOverride>
    <w:lvlOverride w:ilvl="5">
      <w:startOverride w:val="1"/>
      <w:lvl w:ilvl="5">
        <w:start w:val="1"/>
        <w:numFmt w:val="none"/>
        <w:lvlRestart w:val="0"/>
        <w:suff w:val="nothing"/>
        <w:lvlText w:val=""/>
        <w:lvlJc w:val="left"/>
        <w:pPr>
          <w:ind w:left="0" w:firstLine="0"/>
        </w:pPr>
        <w:rPr>
          <w:rFonts w:hint="default"/>
        </w:rPr>
      </w:lvl>
    </w:lvlOverride>
    <w:lvlOverride w:ilvl="6">
      <w:startOverride w:val="1"/>
      <w:lvl w:ilvl="6">
        <w:start w:val="1"/>
        <w:numFmt w:val="none"/>
        <w:lvlRestart w:val="0"/>
        <w:suff w:val="nothing"/>
        <w:lvlText w:val="%7"/>
        <w:lvlJc w:val="left"/>
        <w:pPr>
          <w:ind w:left="0" w:firstLine="0"/>
        </w:pPr>
        <w:rPr>
          <w:rFonts w:hint="default"/>
        </w:rPr>
      </w:lvl>
    </w:lvlOverride>
    <w:lvlOverride w:ilvl="7">
      <w:startOverride w:val="1"/>
      <w:lvl w:ilvl="7">
        <w:start w:val="1"/>
        <w:numFmt w:val="none"/>
        <w:lvlRestart w:val="0"/>
        <w:suff w:val="nothing"/>
        <w:lvlText w:val="%8"/>
        <w:lvlJc w:val="left"/>
        <w:pPr>
          <w:ind w:left="0" w:firstLine="0"/>
        </w:pPr>
        <w:rPr>
          <w:rFonts w:hint="default"/>
        </w:rPr>
      </w:lvl>
    </w:lvlOverride>
    <w:lvlOverride w:ilvl="8">
      <w:startOverride w:val="1"/>
      <w:lvl w:ilvl="8">
        <w:start w:val="1"/>
        <w:numFmt w:val="none"/>
        <w:lvlRestart w:val="0"/>
        <w:suff w:val="nothing"/>
        <w:lvlText w:val="%9"/>
        <w:lvlJc w:val="left"/>
        <w:pPr>
          <w:ind w:left="0" w:firstLine="0"/>
        </w:pPr>
        <w:rPr>
          <w:rFonts w:hint="default"/>
        </w:rPr>
      </w:lvl>
    </w:lvlOverride>
  </w:num>
  <w:num w:numId="12" w16cid:durableId="1906180807">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3" w16cid:durableId="1173034665">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4" w16cid:durableId="881284602">
    <w:abstractNumId w:val="5"/>
    <w:lvlOverride w:ilvl="0">
      <w:startOverride w:val="1"/>
      <w:lvl w:ilvl="0">
        <w:start w:val="1"/>
        <w:numFmt w:val="decimal"/>
        <w:lvlText w:val="%1."/>
        <w:lvlJc w:val="left"/>
        <w:pPr>
          <w:ind w:left="284" w:hanging="284"/>
        </w:pPr>
        <w:rPr>
          <w:rFonts w:ascii="VIC Light" w:hAnsi="VIC Light" w:hint="default"/>
        </w:rPr>
      </w:lvl>
    </w:lvlOverride>
    <w:lvlOverride w:ilvl="1">
      <w:startOverride w:val="1"/>
      <w:lvl w:ilvl="1">
        <w:start w:val="1"/>
        <w:numFmt w:val="decimal"/>
        <w:lvlText w:val="%1.%2."/>
        <w:lvlJc w:val="left"/>
        <w:pPr>
          <w:ind w:left="568" w:hanging="568"/>
        </w:pPr>
        <w:rPr>
          <w:rFonts w:ascii="VIC Light" w:hAnsi="VIC Light" w:hint="default"/>
        </w:rPr>
      </w:lvl>
    </w:lvlOverride>
    <w:lvlOverride w:ilvl="2">
      <w:startOverride w:val="1"/>
      <w:lvl w:ilvl="2">
        <w:start w:val="1"/>
        <w:numFmt w:val="decimal"/>
        <w:lvlText w:val="%1.%2.%3."/>
        <w:lvlJc w:val="left"/>
        <w:pPr>
          <w:ind w:left="852" w:hanging="852"/>
        </w:pPr>
        <w:rPr>
          <w:rFonts w:ascii="VIC Light" w:hAnsi="VIC Light" w:hint="default"/>
        </w:rPr>
      </w:lvl>
    </w:lvlOverride>
    <w:lvlOverride w:ilvl="3">
      <w:startOverride w:val="1"/>
      <w:lvl w:ilvl="3">
        <w:start w:val="1"/>
        <w:numFmt w:val="decimal"/>
        <w:lvlText w:val="%1.%2.%3.%4."/>
        <w:lvlJc w:val="left"/>
        <w:pPr>
          <w:ind w:left="1136" w:hanging="1136"/>
        </w:pPr>
        <w:rPr>
          <w:rFonts w:ascii="VIC Light" w:hAnsi="VIC Light" w:hint="default"/>
        </w:rPr>
      </w:lvl>
    </w:lvlOverride>
    <w:lvlOverride w:ilvl="4">
      <w:startOverride w:val="1"/>
      <w:lvl w:ilvl="4">
        <w:start w:val="1"/>
        <w:numFmt w:val="decimal"/>
        <w:lvlText w:val="%1.%2.%3.%4.%5."/>
        <w:lvlJc w:val="left"/>
        <w:pPr>
          <w:ind w:left="1420" w:hanging="1420"/>
        </w:pPr>
        <w:rPr>
          <w:rFonts w:ascii="VIC Light" w:hAnsi="VIC Light" w:hint="default"/>
        </w:rPr>
      </w:lvl>
    </w:lvlOverride>
    <w:lvlOverride w:ilvl="5">
      <w:startOverride w:val="1"/>
      <w:lvl w:ilvl="5">
        <w:start w:val="1"/>
        <w:numFmt w:val="none"/>
        <w:lvlRestart w:val="0"/>
        <w:suff w:val="nothing"/>
        <w:lvlText w:val=""/>
        <w:lvlJc w:val="left"/>
        <w:pPr>
          <w:ind w:left="0" w:firstLine="0"/>
        </w:pPr>
        <w:rPr>
          <w:rFonts w:hint="default"/>
        </w:rPr>
      </w:lvl>
    </w:lvlOverride>
    <w:lvlOverride w:ilvl="6">
      <w:startOverride w:val="1"/>
      <w:lvl w:ilvl="6">
        <w:start w:val="1"/>
        <w:numFmt w:val="none"/>
        <w:lvlRestart w:val="0"/>
        <w:suff w:val="nothing"/>
        <w:lvlText w:val="%7"/>
        <w:lvlJc w:val="left"/>
        <w:pPr>
          <w:ind w:left="0" w:firstLine="0"/>
        </w:pPr>
        <w:rPr>
          <w:rFonts w:hint="default"/>
        </w:rPr>
      </w:lvl>
    </w:lvlOverride>
    <w:lvlOverride w:ilvl="7">
      <w:startOverride w:val="1"/>
      <w:lvl w:ilvl="7">
        <w:start w:val="1"/>
        <w:numFmt w:val="none"/>
        <w:lvlRestart w:val="0"/>
        <w:suff w:val="nothing"/>
        <w:lvlText w:val="%8"/>
        <w:lvlJc w:val="left"/>
        <w:pPr>
          <w:ind w:left="0" w:firstLine="0"/>
        </w:pPr>
        <w:rPr>
          <w:rFonts w:hint="default"/>
        </w:rPr>
      </w:lvl>
    </w:lvlOverride>
    <w:lvlOverride w:ilvl="8">
      <w:startOverride w:val="1"/>
      <w:lvl w:ilvl="8">
        <w:start w:val="1"/>
        <w:numFmt w:val="none"/>
        <w:lvlRestart w:val="0"/>
        <w:suff w:val="nothing"/>
        <w:lvlText w:val="%9"/>
        <w:lvlJc w:val="left"/>
        <w:pPr>
          <w:ind w:left="0" w:firstLine="0"/>
        </w:pPr>
        <w:rPr>
          <w:rFonts w:hint="default"/>
        </w:rPr>
      </w:lvl>
    </w:lvlOverride>
  </w:num>
  <w:num w:numId="15" w16cid:durableId="102892237">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6" w16cid:durableId="2111001108">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7" w16cid:durableId="846598071">
    <w:abstractNumId w:val="2"/>
  </w:num>
  <w:num w:numId="18" w16cid:durableId="16461991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478265">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0" w16cid:durableId="1343048069">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1" w16cid:durableId="812140986">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2" w16cid:durableId="1768305367">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3" w16cid:durableId="1883784136">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4" w16cid:durableId="2046365527">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5" w16cid:durableId="5209729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4003168">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7" w16cid:durableId="219630898">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8" w16cid:durableId="244918484">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9" w16cid:durableId="130641017">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0" w16cid:durableId="1936277716">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1" w16cid:durableId="1866140395">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2" w16cid:durableId="208034639">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3" w16cid:durableId="2086948202">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4" w16cid:durableId="825364614">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5" w16cid:durableId="1366753464">
    <w:abstractNumId w:val="13"/>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6" w16cid:durableId="2108622036">
    <w:abstractNumId w:val="13"/>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7" w16cid:durableId="1442458787">
    <w:abstractNumId w:val="13"/>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8" w16cid:durableId="1915776492">
    <w:abstractNumId w:val="13"/>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9" w16cid:durableId="1155297367">
    <w:abstractNumId w:val="13"/>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40" w16cid:durableId="1283731795">
    <w:abstractNumId w:val="13"/>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41" w16cid:durableId="2078474878">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2" w16cid:durableId="1760172768">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3" w16cid:durableId="108664428">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4" w16cid:durableId="1512792919">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5" w16cid:durableId="320432535">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6" w16cid:durableId="603928412">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7" w16cid:durableId="1607039030">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8" w16cid:durableId="1718627554">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9" w16cid:durableId="783814319">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50" w16cid:durableId="315496530">
    <w:abstractNumId w:val="23"/>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51" w16cid:durableId="4853165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08253245">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3" w16cid:durableId="1199397661">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4" w16cid:durableId="1337535678">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5" w16cid:durableId="2041583358">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6" w16cid:durableId="7625367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2402970">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8" w16cid:durableId="1330937152">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9" w16cid:durableId="1939865767">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0" w16cid:durableId="1818644678">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1" w16cid:durableId="193931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18545504">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3" w16cid:durableId="1072388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41189544">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5" w16cid:durableId="631406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43134980">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7" w16cid:durableId="11740343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50691715">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9" w16cid:durableId="5791742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28925419">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1" w16cid:durableId="629752314">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2" w16cid:durableId="1986812499">
    <w:abstractNumId w:val="16"/>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3" w16cid:durableId="903418277">
    <w:abstractNumId w:val="19"/>
  </w:num>
  <w:num w:numId="74" w16cid:durableId="2048480235">
    <w:abstractNumId w:val="3"/>
  </w:num>
  <w:num w:numId="75" w16cid:durableId="1930849144">
    <w:abstractNumId w:val="16"/>
  </w:num>
  <w:num w:numId="76" w16cid:durableId="1812867215">
    <w:abstractNumId w:val="24"/>
  </w:num>
  <w:num w:numId="77" w16cid:durableId="1378965363">
    <w:abstractNumId w:val="14"/>
  </w:num>
  <w:num w:numId="78" w16cid:durableId="324355525">
    <w:abstractNumId w:val="4"/>
  </w:num>
  <w:num w:numId="79" w16cid:durableId="1075275174">
    <w:abstractNumId w:val="20"/>
  </w:num>
  <w:num w:numId="80" w16cid:durableId="2030253055">
    <w:abstractNumId w:val="6"/>
  </w:num>
  <w:num w:numId="81" w16cid:durableId="452410581">
    <w:abstractNumId w:val="21"/>
  </w:num>
  <w:num w:numId="82" w16cid:durableId="373048105">
    <w:abstractNumId w:val="11"/>
  </w:num>
  <w:num w:numId="83" w16cid:durableId="1024791938">
    <w:abstractNumId w:val="12"/>
  </w:num>
  <w:num w:numId="84" w16cid:durableId="1659308580">
    <w:abstractNumId w:val="10"/>
  </w:num>
  <w:num w:numId="85" w16cid:durableId="33699682">
    <w:abstractNumId w:val="17"/>
  </w:num>
  <w:num w:numId="86" w16cid:durableId="932205508">
    <w:abstractNumId w:val="18"/>
  </w:num>
  <w:num w:numId="87" w16cid:durableId="1025254814">
    <w:abstractNumId w:val="15"/>
  </w:num>
  <w:num w:numId="88" w16cid:durableId="456990711">
    <w:abstractNumId w:val="8"/>
  </w:num>
  <w:num w:numId="89" w16cid:durableId="1845391530">
    <w:abstractNumId w:val="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cumentProtection w:edit="readOnly" w:enforcement="1" w:cryptProviderType="rsaAES" w:cryptAlgorithmClass="hash" w:cryptAlgorithmType="typeAny" w:cryptAlgorithmSid="14" w:cryptSpinCount="100000" w:hash="hQeHfEH1g6YYscSo+yyTwwMrwQ3InFiaBgJ4Q5ulLeDzEhzZ5Qc6BBhL7xoQPrzBrf805eR8FZnZ3BIy12amUw==" w:salt="/qVpAJGgRmwAa4apaIZJVA=="/>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F24"/>
    <w:rsid w:val="00003208"/>
    <w:rsid w:val="00005CDD"/>
    <w:rsid w:val="000124AF"/>
    <w:rsid w:val="000127BF"/>
    <w:rsid w:val="00012ABD"/>
    <w:rsid w:val="00013046"/>
    <w:rsid w:val="00014227"/>
    <w:rsid w:val="000146F8"/>
    <w:rsid w:val="00014F64"/>
    <w:rsid w:val="0001724D"/>
    <w:rsid w:val="00017AC2"/>
    <w:rsid w:val="00020FFB"/>
    <w:rsid w:val="00021FB2"/>
    <w:rsid w:val="000305FA"/>
    <w:rsid w:val="0003223E"/>
    <w:rsid w:val="00035BD3"/>
    <w:rsid w:val="0004068B"/>
    <w:rsid w:val="00042BF3"/>
    <w:rsid w:val="00043BC2"/>
    <w:rsid w:val="000453AB"/>
    <w:rsid w:val="00045662"/>
    <w:rsid w:val="00047B6C"/>
    <w:rsid w:val="000564EE"/>
    <w:rsid w:val="000570DC"/>
    <w:rsid w:val="00060DD5"/>
    <w:rsid w:val="00061E09"/>
    <w:rsid w:val="00062090"/>
    <w:rsid w:val="000623E9"/>
    <w:rsid w:val="000644EB"/>
    <w:rsid w:val="0006453D"/>
    <w:rsid w:val="00064C0E"/>
    <w:rsid w:val="00071144"/>
    <w:rsid w:val="0007384B"/>
    <w:rsid w:val="00073C37"/>
    <w:rsid w:val="000747FD"/>
    <w:rsid w:val="00077AFD"/>
    <w:rsid w:val="00082CD0"/>
    <w:rsid w:val="000843B8"/>
    <w:rsid w:val="0008556C"/>
    <w:rsid w:val="000865A4"/>
    <w:rsid w:val="00090147"/>
    <w:rsid w:val="00091099"/>
    <w:rsid w:val="000A0795"/>
    <w:rsid w:val="000A0AC5"/>
    <w:rsid w:val="000B3550"/>
    <w:rsid w:val="000B6A0A"/>
    <w:rsid w:val="000C01B1"/>
    <w:rsid w:val="000C04AE"/>
    <w:rsid w:val="000C2324"/>
    <w:rsid w:val="000C2AAB"/>
    <w:rsid w:val="000C2D94"/>
    <w:rsid w:val="000C5FB4"/>
    <w:rsid w:val="000C6F37"/>
    <w:rsid w:val="000D3ACB"/>
    <w:rsid w:val="000D6F29"/>
    <w:rsid w:val="000D7431"/>
    <w:rsid w:val="000E324E"/>
    <w:rsid w:val="000E6942"/>
    <w:rsid w:val="000E7846"/>
    <w:rsid w:val="000F1762"/>
    <w:rsid w:val="000F1B57"/>
    <w:rsid w:val="000F5B68"/>
    <w:rsid w:val="000F62AC"/>
    <w:rsid w:val="00107B94"/>
    <w:rsid w:val="00110C87"/>
    <w:rsid w:val="00112D43"/>
    <w:rsid w:val="00115795"/>
    <w:rsid w:val="0011625F"/>
    <w:rsid w:val="00116B3A"/>
    <w:rsid w:val="00117983"/>
    <w:rsid w:val="001212FD"/>
    <w:rsid w:val="0012228F"/>
    <w:rsid w:val="00125474"/>
    <w:rsid w:val="00126ACA"/>
    <w:rsid w:val="00132727"/>
    <w:rsid w:val="00137DB5"/>
    <w:rsid w:val="001401A9"/>
    <w:rsid w:val="00142264"/>
    <w:rsid w:val="00143B5C"/>
    <w:rsid w:val="00147AAD"/>
    <w:rsid w:val="00151572"/>
    <w:rsid w:val="0015437A"/>
    <w:rsid w:val="00154498"/>
    <w:rsid w:val="00154FC0"/>
    <w:rsid w:val="00166496"/>
    <w:rsid w:val="00166C97"/>
    <w:rsid w:val="00181699"/>
    <w:rsid w:val="0018323C"/>
    <w:rsid w:val="001843CB"/>
    <w:rsid w:val="0018612E"/>
    <w:rsid w:val="00192079"/>
    <w:rsid w:val="001965A0"/>
    <w:rsid w:val="00197232"/>
    <w:rsid w:val="001A07C9"/>
    <w:rsid w:val="001A17D8"/>
    <w:rsid w:val="001A7943"/>
    <w:rsid w:val="001B2723"/>
    <w:rsid w:val="001B4777"/>
    <w:rsid w:val="001B65EB"/>
    <w:rsid w:val="001C3E19"/>
    <w:rsid w:val="001C76DF"/>
    <w:rsid w:val="001D28F7"/>
    <w:rsid w:val="001D2F7A"/>
    <w:rsid w:val="001E1207"/>
    <w:rsid w:val="001E5826"/>
    <w:rsid w:val="001E6028"/>
    <w:rsid w:val="001E6522"/>
    <w:rsid w:val="001E74C9"/>
    <w:rsid w:val="001F2EA7"/>
    <w:rsid w:val="001F3220"/>
    <w:rsid w:val="001F4D95"/>
    <w:rsid w:val="001F6F24"/>
    <w:rsid w:val="00202740"/>
    <w:rsid w:val="00202F49"/>
    <w:rsid w:val="00210C49"/>
    <w:rsid w:val="00211B3C"/>
    <w:rsid w:val="00212F6C"/>
    <w:rsid w:val="0021646D"/>
    <w:rsid w:val="0021733F"/>
    <w:rsid w:val="0022298B"/>
    <w:rsid w:val="00226C2D"/>
    <w:rsid w:val="002273C1"/>
    <w:rsid w:val="002309CA"/>
    <w:rsid w:val="00231E9A"/>
    <w:rsid w:val="00240A1B"/>
    <w:rsid w:val="00241F7D"/>
    <w:rsid w:val="00242CF4"/>
    <w:rsid w:val="00243F90"/>
    <w:rsid w:val="0025118B"/>
    <w:rsid w:val="00251539"/>
    <w:rsid w:val="00254C53"/>
    <w:rsid w:val="00256AA4"/>
    <w:rsid w:val="00261769"/>
    <w:rsid w:val="00261AB3"/>
    <w:rsid w:val="00261DEF"/>
    <w:rsid w:val="00261F74"/>
    <w:rsid w:val="00262B80"/>
    <w:rsid w:val="00262CD1"/>
    <w:rsid w:val="002643A7"/>
    <w:rsid w:val="00264457"/>
    <w:rsid w:val="00270802"/>
    <w:rsid w:val="00274636"/>
    <w:rsid w:val="00275189"/>
    <w:rsid w:val="002757F5"/>
    <w:rsid w:val="00275EAD"/>
    <w:rsid w:val="00276377"/>
    <w:rsid w:val="00277069"/>
    <w:rsid w:val="00277A26"/>
    <w:rsid w:val="00281A37"/>
    <w:rsid w:val="00283345"/>
    <w:rsid w:val="002849C1"/>
    <w:rsid w:val="002904B0"/>
    <w:rsid w:val="002906EE"/>
    <w:rsid w:val="00291097"/>
    <w:rsid w:val="00291C6A"/>
    <w:rsid w:val="00294625"/>
    <w:rsid w:val="00295481"/>
    <w:rsid w:val="00296037"/>
    <w:rsid w:val="0029689C"/>
    <w:rsid w:val="00296B5B"/>
    <w:rsid w:val="002A464B"/>
    <w:rsid w:val="002A76FD"/>
    <w:rsid w:val="002B0725"/>
    <w:rsid w:val="002B271F"/>
    <w:rsid w:val="002B518C"/>
    <w:rsid w:val="002B7D47"/>
    <w:rsid w:val="002C14F0"/>
    <w:rsid w:val="002C37F5"/>
    <w:rsid w:val="002C6DFF"/>
    <w:rsid w:val="002C78D7"/>
    <w:rsid w:val="002D0670"/>
    <w:rsid w:val="002D1406"/>
    <w:rsid w:val="002D3DD0"/>
    <w:rsid w:val="002D6B4F"/>
    <w:rsid w:val="002D7720"/>
    <w:rsid w:val="002D7DF6"/>
    <w:rsid w:val="002E1586"/>
    <w:rsid w:val="002E19BC"/>
    <w:rsid w:val="002E2B85"/>
    <w:rsid w:val="002E2EB9"/>
    <w:rsid w:val="002E7474"/>
    <w:rsid w:val="003024D7"/>
    <w:rsid w:val="003032CE"/>
    <w:rsid w:val="00303BA5"/>
    <w:rsid w:val="00307D47"/>
    <w:rsid w:val="003114CB"/>
    <w:rsid w:val="00311EA3"/>
    <w:rsid w:val="00314A79"/>
    <w:rsid w:val="00314FF2"/>
    <w:rsid w:val="003169D6"/>
    <w:rsid w:val="003322DE"/>
    <w:rsid w:val="00334DCE"/>
    <w:rsid w:val="00335230"/>
    <w:rsid w:val="00341706"/>
    <w:rsid w:val="00345913"/>
    <w:rsid w:val="003478E6"/>
    <w:rsid w:val="003515EF"/>
    <w:rsid w:val="003574CD"/>
    <w:rsid w:val="00360A3E"/>
    <w:rsid w:val="00364AD9"/>
    <w:rsid w:val="00367E5E"/>
    <w:rsid w:val="003706A1"/>
    <w:rsid w:val="00370AA6"/>
    <w:rsid w:val="00370AD8"/>
    <w:rsid w:val="00371B2F"/>
    <w:rsid w:val="0037387E"/>
    <w:rsid w:val="003739D6"/>
    <w:rsid w:val="00376C1E"/>
    <w:rsid w:val="00381498"/>
    <w:rsid w:val="00381B26"/>
    <w:rsid w:val="00384433"/>
    <w:rsid w:val="00384921"/>
    <w:rsid w:val="00384E11"/>
    <w:rsid w:val="003A1160"/>
    <w:rsid w:val="003A3468"/>
    <w:rsid w:val="003A573B"/>
    <w:rsid w:val="003A5A44"/>
    <w:rsid w:val="003B15A1"/>
    <w:rsid w:val="003B1FF9"/>
    <w:rsid w:val="003C3AE5"/>
    <w:rsid w:val="003C50A3"/>
    <w:rsid w:val="003D1684"/>
    <w:rsid w:val="003D7742"/>
    <w:rsid w:val="003E29AA"/>
    <w:rsid w:val="003E2C64"/>
    <w:rsid w:val="003E7840"/>
    <w:rsid w:val="003E7C50"/>
    <w:rsid w:val="003F0CAB"/>
    <w:rsid w:val="003F389D"/>
    <w:rsid w:val="0040131D"/>
    <w:rsid w:val="0040528C"/>
    <w:rsid w:val="00406878"/>
    <w:rsid w:val="00414BED"/>
    <w:rsid w:val="00415A52"/>
    <w:rsid w:val="004176BE"/>
    <w:rsid w:val="0042213E"/>
    <w:rsid w:val="00423286"/>
    <w:rsid w:val="004306CF"/>
    <w:rsid w:val="0043556D"/>
    <w:rsid w:val="00441E92"/>
    <w:rsid w:val="004436F1"/>
    <w:rsid w:val="0044435C"/>
    <w:rsid w:val="0044607C"/>
    <w:rsid w:val="00446083"/>
    <w:rsid w:val="0045455D"/>
    <w:rsid w:val="00454C51"/>
    <w:rsid w:val="0046401A"/>
    <w:rsid w:val="00470A71"/>
    <w:rsid w:val="00471EDB"/>
    <w:rsid w:val="00473940"/>
    <w:rsid w:val="004746DD"/>
    <w:rsid w:val="004748BA"/>
    <w:rsid w:val="00474962"/>
    <w:rsid w:val="00475914"/>
    <w:rsid w:val="00476133"/>
    <w:rsid w:val="00481701"/>
    <w:rsid w:val="00481905"/>
    <w:rsid w:val="004840EA"/>
    <w:rsid w:val="00486632"/>
    <w:rsid w:val="00487A01"/>
    <w:rsid w:val="00490A6F"/>
    <w:rsid w:val="0049448D"/>
    <w:rsid w:val="00494516"/>
    <w:rsid w:val="00494BCB"/>
    <w:rsid w:val="00495D62"/>
    <w:rsid w:val="004A0FD1"/>
    <w:rsid w:val="004B3093"/>
    <w:rsid w:val="004C1119"/>
    <w:rsid w:val="004C1E50"/>
    <w:rsid w:val="004D31AD"/>
    <w:rsid w:val="004D4C36"/>
    <w:rsid w:val="004D539E"/>
    <w:rsid w:val="004E0033"/>
    <w:rsid w:val="004E1889"/>
    <w:rsid w:val="004E2640"/>
    <w:rsid w:val="004E49A0"/>
    <w:rsid w:val="004F05C3"/>
    <w:rsid w:val="004F1B27"/>
    <w:rsid w:val="004F1DFE"/>
    <w:rsid w:val="004F1EE5"/>
    <w:rsid w:val="004F25DC"/>
    <w:rsid w:val="004F5D56"/>
    <w:rsid w:val="00504FC3"/>
    <w:rsid w:val="00507F24"/>
    <w:rsid w:val="00511419"/>
    <w:rsid w:val="005114FD"/>
    <w:rsid w:val="005120EA"/>
    <w:rsid w:val="005209F0"/>
    <w:rsid w:val="005215AE"/>
    <w:rsid w:val="005243B5"/>
    <w:rsid w:val="005267EA"/>
    <w:rsid w:val="00530ECB"/>
    <w:rsid w:val="00531427"/>
    <w:rsid w:val="00533113"/>
    <w:rsid w:val="00533BAE"/>
    <w:rsid w:val="00534C9B"/>
    <w:rsid w:val="005376DF"/>
    <w:rsid w:val="00541C83"/>
    <w:rsid w:val="005451FF"/>
    <w:rsid w:val="0054624E"/>
    <w:rsid w:val="0054727A"/>
    <w:rsid w:val="00550ADA"/>
    <w:rsid w:val="00553DA6"/>
    <w:rsid w:val="005548B8"/>
    <w:rsid w:val="0055492F"/>
    <w:rsid w:val="00562244"/>
    <w:rsid w:val="00563B19"/>
    <w:rsid w:val="00565425"/>
    <w:rsid w:val="00567978"/>
    <w:rsid w:val="005761C3"/>
    <w:rsid w:val="00576A83"/>
    <w:rsid w:val="00577CC8"/>
    <w:rsid w:val="0058014D"/>
    <w:rsid w:val="005845EA"/>
    <w:rsid w:val="005916F1"/>
    <w:rsid w:val="00594560"/>
    <w:rsid w:val="005A035F"/>
    <w:rsid w:val="005A163D"/>
    <w:rsid w:val="005A32EA"/>
    <w:rsid w:val="005A35AD"/>
    <w:rsid w:val="005A5024"/>
    <w:rsid w:val="005A5063"/>
    <w:rsid w:val="005A564E"/>
    <w:rsid w:val="005B0E01"/>
    <w:rsid w:val="005B68C1"/>
    <w:rsid w:val="005C0294"/>
    <w:rsid w:val="005C306E"/>
    <w:rsid w:val="005C51AE"/>
    <w:rsid w:val="005C577F"/>
    <w:rsid w:val="005C7347"/>
    <w:rsid w:val="005D1A3A"/>
    <w:rsid w:val="005D6B99"/>
    <w:rsid w:val="005E0A22"/>
    <w:rsid w:val="005E10F7"/>
    <w:rsid w:val="005E2D18"/>
    <w:rsid w:val="005F75BD"/>
    <w:rsid w:val="005F782E"/>
    <w:rsid w:val="006007B7"/>
    <w:rsid w:val="00604BE2"/>
    <w:rsid w:val="00610C10"/>
    <w:rsid w:val="00611CBB"/>
    <w:rsid w:val="00614137"/>
    <w:rsid w:val="006156D3"/>
    <w:rsid w:val="00617071"/>
    <w:rsid w:val="00620095"/>
    <w:rsid w:val="006215B6"/>
    <w:rsid w:val="0062228C"/>
    <w:rsid w:val="006256AF"/>
    <w:rsid w:val="00631E9B"/>
    <w:rsid w:val="00632238"/>
    <w:rsid w:val="006357C7"/>
    <w:rsid w:val="00640A63"/>
    <w:rsid w:val="00640EFE"/>
    <w:rsid w:val="006418B5"/>
    <w:rsid w:val="00645DC5"/>
    <w:rsid w:val="00646E6A"/>
    <w:rsid w:val="00651D8E"/>
    <w:rsid w:val="00653BF6"/>
    <w:rsid w:val="006547AF"/>
    <w:rsid w:val="006561E6"/>
    <w:rsid w:val="00662535"/>
    <w:rsid w:val="00664D23"/>
    <w:rsid w:val="00673A0A"/>
    <w:rsid w:val="00673B01"/>
    <w:rsid w:val="0068557F"/>
    <w:rsid w:val="00687E52"/>
    <w:rsid w:val="0069126A"/>
    <w:rsid w:val="00697C99"/>
    <w:rsid w:val="00697FEF"/>
    <w:rsid w:val="006A681B"/>
    <w:rsid w:val="006A73D3"/>
    <w:rsid w:val="006B2815"/>
    <w:rsid w:val="006B2FF8"/>
    <w:rsid w:val="006B4A44"/>
    <w:rsid w:val="006B69FB"/>
    <w:rsid w:val="006C127E"/>
    <w:rsid w:val="006C3727"/>
    <w:rsid w:val="006C5BB2"/>
    <w:rsid w:val="006C6FBA"/>
    <w:rsid w:val="006D1C01"/>
    <w:rsid w:val="006D47EA"/>
    <w:rsid w:val="006D64B1"/>
    <w:rsid w:val="006E0AA0"/>
    <w:rsid w:val="006E2446"/>
    <w:rsid w:val="006E3F70"/>
    <w:rsid w:val="006F33B2"/>
    <w:rsid w:val="006F60C0"/>
    <w:rsid w:val="0070190F"/>
    <w:rsid w:val="00702F52"/>
    <w:rsid w:val="00704771"/>
    <w:rsid w:val="0070511A"/>
    <w:rsid w:val="0071565B"/>
    <w:rsid w:val="007165F9"/>
    <w:rsid w:val="00717543"/>
    <w:rsid w:val="00725DFE"/>
    <w:rsid w:val="00731336"/>
    <w:rsid w:val="00736212"/>
    <w:rsid w:val="0073783B"/>
    <w:rsid w:val="007401DC"/>
    <w:rsid w:val="00746810"/>
    <w:rsid w:val="0075189D"/>
    <w:rsid w:val="00754A64"/>
    <w:rsid w:val="007614D1"/>
    <w:rsid w:val="00764729"/>
    <w:rsid w:val="0077036F"/>
    <w:rsid w:val="007707EE"/>
    <w:rsid w:val="007731FD"/>
    <w:rsid w:val="007743E9"/>
    <w:rsid w:val="00775463"/>
    <w:rsid w:val="0077613C"/>
    <w:rsid w:val="007761EA"/>
    <w:rsid w:val="0077648D"/>
    <w:rsid w:val="007769FB"/>
    <w:rsid w:val="00782FE0"/>
    <w:rsid w:val="00784075"/>
    <w:rsid w:val="00786C60"/>
    <w:rsid w:val="00787029"/>
    <w:rsid w:val="00787624"/>
    <w:rsid w:val="00790AAC"/>
    <w:rsid w:val="007914ED"/>
    <w:rsid w:val="007A03A5"/>
    <w:rsid w:val="007A6AE8"/>
    <w:rsid w:val="007A794B"/>
    <w:rsid w:val="007B20C3"/>
    <w:rsid w:val="007B384B"/>
    <w:rsid w:val="007B6A7E"/>
    <w:rsid w:val="007B6B15"/>
    <w:rsid w:val="007B7144"/>
    <w:rsid w:val="007C2426"/>
    <w:rsid w:val="007C4DCA"/>
    <w:rsid w:val="007D0873"/>
    <w:rsid w:val="007D1B3E"/>
    <w:rsid w:val="007D2093"/>
    <w:rsid w:val="007D3404"/>
    <w:rsid w:val="007D6B23"/>
    <w:rsid w:val="007E0F83"/>
    <w:rsid w:val="007E3FD6"/>
    <w:rsid w:val="007E52E4"/>
    <w:rsid w:val="007E6FD7"/>
    <w:rsid w:val="007F5A73"/>
    <w:rsid w:val="0080144F"/>
    <w:rsid w:val="00802F09"/>
    <w:rsid w:val="00803193"/>
    <w:rsid w:val="00803658"/>
    <w:rsid w:val="0080607A"/>
    <w:rsid w:val="008124EB"/>
    <w:rsid w:val="0081282C"/>
    <w:rsid w:val="008200A3"/>
    <w:rsid w:val="0082201B"/>
    <w:rsid w:val="008225CB"/>
    <w:rsid w:val="00823CC7"/>
    <w:rsid w:val="00826116"/>
    <w:rsid w:val="00842044"/>
    <w:rsid w:val="00846400"/>
    <w:rsid w:val="0085475E"/>
    <w:rsid w:val="00862037"/>
    <w:rsid w:val="00866ED3"/>
    <w:rsid w:val="008706A1"/>
    <w:rsid w:val="008715C0"/>
    <w:rsid w:val="0087589E"/>
    <w:rsid w:val="00876377"/>
    <w:rsid w:val="00880545"/>
    <w:rsid w:val="00886AEF"/>
    <w:rsid w:val="00892843"/>
    <w:rsid w:val="00893B98"/>
    <w:rsid w:val="00896CB9"/>
    <w:rsid w:val="008976DA"/>
    <w:rsid w:val="008A01BC"/>
    <w:rsid w:val="008A1430"/>
    <w:rsid w:val="008A2D1D"/>
    <w:rsid w:val="008A3BBE"/>
    <w:rsid w:val="008A4161"/>
    <w:rsid w:val="008A6A0C"/>
    <w:rsid w:val="008B1B95"/>
    <w:rsid w:val="008B4BC3"/>
    <w:rsid w:val="008B50DD"/>
    <w:rsid w:val="008C0321"/>
    <w:rsid w:val="008C090F"/>
    <w:rsid w:val="008C21C6"/>
    <w:rsid w:val="008C29D5"/>
    <w:rsid w:val="008C416B"/>
    <w:rsid w:val="008C6CA6"/>
    <w:rsid w:val="008C701C"/>
    <w:rsid w:val="008D0242"/>
    <w:rsid w:val="008D08C7"/>
    <w:rsid w:val="008D4C3D"/>
    <w:rsid w:val="008D72B6"/>
    <w:rsid w:val="008E0C5C"/>
    <w:rsid w:val="008E4923"/>
    <w:rsid w:val="008E6F89"/>
    <w:rsid w:val="008E6FFC"/>
    <w:rsid w:val="008F046A"/>
    <w:rsid w:val="008F0B98"/>
    <w:rsid w:val="008F6590"/>
    <w:rsid w:val="008F6927"/>
    <w:rsid w:val="008F7D7C"/>
    <w:rsid w:val="009003A4"/>
    <w:rsid w:val="00904628"/>
    <w:rsid w:val="00905FBF"/>
    <w:rsid w:val="009120A0"/>
    <w:rsid w:val="0091231B"/>
    <w:rsid w:val="0091571A"/>
    <w:rsid w:val="009210E6"/>
    <w:rsid w:val="009212C6"/>
    <w:rsid w:val="00922D13"/>
    <w:rsid w:val="00923746"/>
    <w:rsid w:val="00930883"/>
    <w:rsid w:val="0093156F"/>
    <w:rsid w:val="00932F67"/>
    <w:rsid w:val="0093424D"/>
    <w:rsid w:val="00934CA8"/>
    <w:rsid w:val="009357E4"/>
    <w:rsid w:val="00940249"/>
    <w:rsid w:val="009473AF"/>
    <w:rsid w:val="00947F5B"/>
    <w:rsid w:val="009513C8"/>
    <w:rsid w:val="009515DC"/>
    <w:rsid w:val="009524B1"/>
    <w:rsid w:val="00955862"/>
    <w:rsid w:val="00960830"/>
    <w:rsid w:val="009614DA"/>
    <w:rsid w:val="00964323"/>
    <w:rsid w:val="00965D12"/>
    <w:rsid w:val="00971825"/>
    <w:rsid w:val="0097215B"/>
    <w:rsid w:val="00972ED2"/>
    <w:rsid w:val="00974568"/>
    <w:rsid w:val="00974D39"/>
    <w:rsid w:val="00975B94"/>
    <w:rsid w:val="00981F3B"/>
    <w:rsid w:val="00983233"/>
    <w:rsid w:val="00984EBA"/>
    <w:rsid w:val="00985371"/>
    <w:rsid w:val="00986002"/>
    <w:rsid w:val="00986358"/>
    <w:rsid w:val="009865D5"/>
    <w:rsid w:val="0099074E"/>
    <w:rsid w:val="00990AE4"/>
    <w:rsid w:val="00990E2F"/>
    <w:rsid w:val="00993C95"/>
    <w:rsid w:val="00996A55"/>
    <w:rsid w:val="00996D0E"/>
    <w:rsid w:val="00996D9B"/>
    <w:rsid w:val="00996E4F"/>
    <w:rsid w:val="00997F96"/>
    <w:rsid w:val="009A211F"/>
    <w:rsid w:val="009A3039"/>
    <w:rsid w:val="009A4140"/>
    <w:rsid w:val="009A5077"/>
    <w:rsid w:val="009A67CC"/>
    <w:rsid w:val="009A6C36"/>
    <w:rsid w:val="009B1962"/>
    <w:rsid w:val="009B3324"/>
    <w:rsid w:val="009B5C92"/>
    <w:rsid w:val="009B7468"/>
    <w:rsid w:val="009C171A"/>
    <w:rsid w:val="009C3A0A"/>
    <w:rsid w:val="009C4FFA"/>
    <w:rsid w:val="009C59E8"/>
    <w:rsid w:val="009D0D91"/>
    <w:rsid w:val="009D519D"/>
    <w:rsid w:val="009D569E"/>
    <w:rsid w:val="009D5CEF"/>
    <w:rsid w:val="009D737F"/>
    <w:rsid w:val="009E16D2"/>
    <w:rsid w:val="009E3B03"/>
    <w:rsid w:val="009E3F7D"/>
    <w:rsid w:val="009E4F6C"/>
    <w:rsid w:val="009E5598"/>
    <w:rsid w:val="009E6DA6"/>
    <w:rsid w:val="009E7561"/>
    <w:rsid w:val="009F3009"/>
    <w:rsid w:val="009F4D4E"/>
    <w:rsid w:val="00A01918"/>
    <w:rsid w:val="00A06B17"/>
    <w:rsid w:val="00A11475"/>
    <w:rsid w:val="00A11D5C"/>
    <w:rsid w:val="00A233D2"/>
    <w:rsid w:val="00A2519D"/>
    <w:rsid w:val="00A27CE9"/>
    <w:rsid w:val="00A3078E"/>
    <w:rsid w:val="00A31839"/>
    <w:rsid w:val="00A37082"/>
    <w:rsid w:val="00A37890"/>
    <w:rsid w:val="00A379C5"/>
    <w:rsid w:val="00A4528D"/>
    <w:rsid w:val="00A4569D"/>
    <w:rsid w:val="00A46066"/>
    <w:rsid w:val="00A473D6"/>
    <w:rsid w:val="00A50C02"/>
    <w:rsid w:val="00A538B1"/>
    <w:rsid w:val="00A54575"/>
    <w:rsid w:val="00A54A7A"/>
    <w:rsid w:val="00A55B85"/>
    <w:rsid w:val="00A5612F"/>
    <w:rsid w:val="00A61DAA"/>
    <w:rsid w:val="00A658AD"/>
    <w:rsid w:val="00A671B8"/>
    <w:rsid w:val="00A67753"/>
    <w:rsid w:val="00A679F1"/>
    <w:rsid w:val="00A73FE7"/>
    <w:rsid w:val="00A74DA0"/>
    <w:rsid w:val="00A77829"/>
    <w:rsid w:val="00A85C10"/>
    <w:rsid w:val="00A910E3"/>
    <w:rsid w:val="00A9551F"/>
    <w:rsid w:val="00A973AC"/>
    <w:rsid w:val="00A97DD6"/>
    <w:rsid w:val="00AA3C4F"/>
    <w:rsid w:val="00AA4597"/>
    <w:rsid w:val="00AA6F06"/>
    <w:rsid w:val="00AB4351"/>
    <w:rsid w:val="00AB563E"/>
    <w:rsid w:val="00AC10CC"/>
    <w:rsid w:val="00AC2BC6"/>
    <w:rsid w:val="00AC314D"/>
    <w:rsid w:val="00AC32C1"/>
    <w:rsid w:val="00AC3CDE"/>
    <w:rsid w:val="00AD0095"/>
    <w:rsid w:val="00AD03FD"/>
    <w:rsid w:val="00AD5CC0"/>
    <w:rsid w:val="00AD6799"/>
    <w:rsid w:val="00AD68B2"/>
    <w:rsid w:val="00AD6A3E"/>
    <w:rsid w:val="00AE3221"/>
    <w:rsid w:val="00AE637E"/>
    <w:rsid w:val="00AF1035"/>
    <w:rsid w:val="00AF13C8"/>
    <w:rsid w:val="00AF1EAC"/>
    <w:rsid w:val="00AF4527"/>
    <w:rsid w:val="00B039FD"/>
    <w:rsid w:val="00B1121E"/>
    <w:rsid w:val="00B11898"/>
    <w:rsid w:val="00B12294"/>
    <w:rsid w:val="00B13DF0"/>
    <w:rsid w:val="00B14212"/>
    <w:rsid w:val="00B275C5"/>
    <w:rsid w:val="00B30951"/>
    <w:rsid w:val="00B318C2"/>
    <w:rsid w:val="00B36D9C"/>
    <w:rsid w:val="00B37862"/>
    <w:rsid w:val="00B46B71"/>
    <w:rsid w:val="00B52E1D"/>
    <w:rsid w:val="00B54124"/>
    <w:rsid w:val="00B56484"/>
    <w:rsid w:val="00B573EF"/>
    <w:rsid w:val="00B6291B"/>
    <w:rsid w:val="00B712C9"/>
    <w:rsid w:val="00B810C0"/>
    <w:rsid w:val="00B820DF"/>
    <w:rsid w:val="00B84E8D"/>
    <w:rsid w:val="00B87C98"/>
    <w:rsid w:val="00B9056F"/>
    <w:rsid w:val="00B91D87"/>
    <w:rsid w:val="00B92E80"/>
    <w:rsid w:val="00B967C1"/>
    <w:rsid w:val="00B9778E"/>
    <w:rsid w:val="00BB00D0"/>
    <w:rsid w:val="00BB1B95"/>
    <w:rsid w:val="00BB2733"/>
    <w:rsid w:val="00BB50BA"/>
    <w:rsid w:val="00BB710F"/>
    <w:rsid w:val="00BB7D8D"/>
    <w:rsid w:val="00BC0513"/>
    <w:rsid w:val="00BC5756"/>
    <w:rsid w:val="00BC6B50"/>
    <w:rsid w:val="00BC73B0"/>
    <w:rsid w:val="00BD372B"/>
    <w:rsid w:val="00BE2483"/>
    <w:rsid w:val="00BE28F3"/>
    <w:rsid w:val="00BE2E4B"/>
    <w:rsid w:val="00BE2FCF"/>
    <w:rsid w:val="00BE6F66"/>
    <w:rsid w:val="00BE730D"/>
    <w:rsid w:val="00BE77DE"/>
    <w:rsid w:val="00BF1462"/>
    <w:rsid w:val="00BF4202"/>
    <w:rsid w:val="00BF451D"/>
    <w:rsid w:val="00BF731E"/>
    <w:rsid w:val="00BF7A91"/>
    <w:rsid w:val="00C03042"/>
    <w:rsid w:val="00C07B78"/>
    <w:rsid w:val="00C07F8F"/>
    <w:rsid w:val="00C110AF"/>
    <w:rsid w:val="00C11912"/>
    <w:rsid w:val="00C14EA8"/>
    <w:rsid w:val="00C151B4"/>
    <w:rsid w:val="00C16C6C"/>
    <w:rsid w:val="00C17396"/>
    <w:rsid w:val="00C2324C"/>
    <w:rsid w:val="00C23C7B"/>
    <w:rsid w:val="00C24B36"/>
    <w:rsid w:val="00C27C55"/>
    <w:rsid w:val="00C31E01"/>
    <w:rsid w:val="00C330EC"/>
    <w:rsid w:val="00C36306"/>
    <w:rsid w:val="00C3648B"/>
    <w:rsid w:val="00C36961"/>
    <w:rsid w:val="00C36AD8"/>
    <w:rsid w:val="00C40F33"/>
    <w:rsid w:val="00C414F0"/>
    <w:rsid w:val="00C42FB0"/>
    <w:rsid w:val="00C45967"/>
    <w:rsid w:val="00C50396"/>
    <w:rsid w:val="00C50586"/>
    <w:rsid w:val="00C506E0"/>
    <w:rsid w:val="00C50961"/>
    <w:rsid w:val="00C5209B"/>
    <w:rsid w:val="00C533D2"/>
    <w:rsid w:val="00C56E55"/>
    <w:rsid w:val="00C622BD"/>
    <w:rsid w:val="00C62FFE"/>
    <w:rsid w:val="00C7008B"/>
    <w:rsid w:val="00C703EA"/>
    <w:rsid w:val="00C7096B"/>
    <w:rsid w:val="00C71391"/>
    <w:rsid w:val="00C71480"/>
    <w:rsid w:val="00C715D6"/>
    <w:rsid w:val="00C76DF0"/>
    <w:rsid w:val="00C76E2B"/>
    <w:rsid w:val="00C778C9"/>
    <w:rsid w:val="00C855AB"/>
    <w:rsid w:val="00C86354"/>
    <w:rsid w:val="00C90433"/>
    <w:rsid w:val="00C90F2F"/>
    <w:rsid w:val="00C91033"/>
    <w:rsid w:val="00C911B6"/>
    <w:rsid w:val="00C93904"/>
    <w:rsid w:val="00C94CC2"/>
    <w:rsid w:val="00C95AE2"/>
    <w:rsid w:val="00CA1900"/>
    <w:rsid w:val="00CA2A19"/>
    <w:rsid w:val="00CA421C"/>
    <w:rsid w:val="00CA55B0"/>
    <w:rsid w:val="00CA6AFE"/>
    <w:rsid w:val="00CB123D"/>
    <w:rsid w:val="00CB1570"/>
    <w:rsid w:val="00CB1DBB"/>
    <w:rsid w:val="00CB326A"/>
    <w:rsid w:val="00CB4183"/>
    <w:rsid w:val="00CC0F9B"/>
    <w:rsid w:val="00CC1B77"/>
    <w:rsid w:val="00CC1E58"/>
    <w:rsid w:val="00CC20E4"/>
    <w:rsid w:val="00CC2F9C"/>
    <w:rsid w:val="00CC740F"/>
    <w:rsid w:val="00CD1645"/>
    <w:rsid w:val="00CD1708"/>
    <w:rsid w:val="00CD1B15"/>
    <w:rsid w:val="00CD254D"/>
    <w:rsid w:val="00CD570D"/>
    <w:rsid w:val="00CF01B0"/>
    <w:rsid w:val="00CF15E0"/>
    <w:rsid w:val="00CF161B"/>
    <w:rsid w:val="00CF4ED5"/>
    <w:rsid w:val="00CF5746"/>
    <w:rsid w:val="00CF737E"/>
    <w:rsid w:val="00D12BFF"/>
    <w:rsid w:val="00D12C3D"/>
    <w:rsid w:val="00D1440F"/>
    <w:rsid w:val="00D149DE"/>
    <w:rsid w:val="00D21EE3"/>
    <w:rsid w:val="00D2794E"/>
    <w:rsid w:val="00D3181D"/>
    <w:rsid w:val="00D321AF"/>
    <w:rsid w:val="00D3586A"/>
    <w:rsid w:val="00D3592F"/>
    <w:rsid w:val="00D37786"/>
    <w:rsid w:val="00D40E7B"/>
    <w:rsid w:val="00D55072"/>
    <w:rsid w:val="00D559A4"/>
    <w:rsid w:val="00D60290"/>
    <w:rsid w:val="00D617DF"/>
    <w:rsid w:val="00D6234E"/>
    <w:rsid w:val="00D73F12"/>
    <w:rsid w:val="00D80BD7"/>
    <w:rsid w:val="00D81AF6"/>
    <w:rsid w:val="00D8495A"/>
    <w:rsid w:val="00D860B1"/>
    <w:rsid w:val="00D964BD"/>
    <w:rsid w:val="00D97DD9"/>
    <w:rsid w:val="00DA6485"/>
    <w:rsid w:val="00DA74C7"/>
    <w:rsid w:val="00DB0CFA"/>
    <w:rsid w:val="00DB2704"/>
    <w:rsid w:val="00DB5619"/>
    <w:rsid w:val="00DC2D29"/>
    <w:rsid w:val="00DC3337"/>
    <w:rsid w:val="00DD1A24"/>
    <w:rsid w:val="00DD3CED"/>
    <w:rsid w:val="00DE038C"/>
    <w:rsid w:val="00DE3386"/>
    <w:rsid w:val="00DE33E4"/>
    <w:rsid w:val="00DF1274"/>
    <w:rsid w:val="00DF2D2E"/>
    <w:rsid w:val="00DF4E6A"/>
    <w:rsid w:val="00E02562"/>
    <w:rsid w:val="00E05E0A"/>
    <w:rsid w:val="00E06098"/>
    <w:rsid w:val="00E078A2"/>
    <w:rsid w:val="00E11EF6"/>
    <w:rsid w:val="00E153AE"/>
    <w:rsid w:val="00E1682F"/>
    <w:rsid w:val="00E168BB"/>
    <w:rsid w:val="00E23955"/>
    <w:rsid w:val="00E24E3F"/>
    <w:rsid w:val="00E32521"/>
    <w:rsid w:val="00E32AFB"/>
    <w:rsid w:val="00E35F13"/>
    <w:rsid w:val="00E404F8"/>
    <w:rsid w:val="00E40F7B"/>
    <w:rsid w:val="00E43798"/>
    <w:rsid w:val="00E47460"/>
    <w:rsid w:val="00E50047"/>
    <w:rsid w:val="00E502BE"/>
    <w:rsid w:val="00E50803"/>
    <w:rsid w:val="00E5586F"/>
    <w:rsid w:val="00E565AC"/>
    <w:rsid w:val="00E6017B"/>
    <w:rsid w:val="00E61438"/>
    <w:rsid w:val="00E6154A"/>
    <w:rsid w:val="00E61F0F"/>
    <w:rsid w:val="00E672B7"/>
    <w:rsid w:val="00E73A2B"/>
    <w:rsid w:val="00E758AE"/>
    <w:rsid w:val="00E76E67"/>
    <w:rsid w:val="00E8048B"/>
    <w:rsid w:val="00E80D77"/>
    <w:rsid w:val="00E82E37"/>
    <w:rsid w:val="00E83368"/>
    <w:rsid w:val="00E839EF"/>
    <w:rsid w:val="00E86A99"/>
    <w:rsid w:val="00E92CFE"/>
    <w:rsid w:val="00E9373B"/>
    <w:rsid w:val="00E959FF"/>
    <w:rsid w:val="00E97A0D"/>
    <w:rsid w:val="00EB2B6D"/>
    <w:rsid w:val="00EB43C0"/>
    <w:rsid w:val="00EB7FA1"/>
    <w:rsid w:val="00EC662A"/>
    <w:rsid w:val="00ED040D"/>
    <w:rsid w:val="00ED30BC"/>
    <w:rsid w:val="00ED703C"/>
    <w:rsid w:val="00ED70AE"/>
    <w:rsid w:val="00ED72BD"/>
    <w:rsid w:val="00ED75F9"/>
    <w:rsid w:val="00EE3750"/>
    <w:rsid w:val="00EE4CEF"/>
    <w:rsid w:val="00EF3FBC"/>
    <w:rsid w:val="00EF56A4"/>
    <w:rsid w:val="00EF5CB5"/>
    <w:rsid w:val="00EF7018"/>
    <w:rsid w:val="00EF7B40"/>
    <w:rsid w:val="00F02531"/>
    <w:rsid w:val="00F06210"/>
    <w:rsid w:val="00F15B00"/>
    <w:rsid w:val="00F15B6D"/>
    <w:rsid w:val="00F2123A"/>
    <w:rsid w:val="00F21DFB"/>
    <w:rsid w:val="00F2403F"/>
    <w:rsid w:val="00F25A15"/>
    <w:rsid w:val="00F3282A"/>
    <w:rsid w:val="00F3358E"/>
    <w:rsid w:val="00F42876"/>
    <w:rsid w:val="00F47B2F"/>
    <w:rsid w:val="00F5144F"/>
    <w:rsid w:val="00F533A5"/>
    <w:rsid w:val="00F537D1"/>
    <w:rsid w:val="00F660D5"/>
    <w:rsid w:val="00F712E4"/>
    <w:rsid w:val="00F71AB3"/>
    <w:rsid w:val="00F7530F"/>
    <w:rsid w:val="00F76BD8"/>
    <w:rsid w:val="00F778F9"/>
    <w:rsid w:val="00F7790A"/>
    <w:rsid w:val="00F8004E"/>
    <w:rsid w:val="00F83183"/>
    <w:rsid w:val="00F84B20"/>
    <w:rsid w:val="00F86CBA"/>
    <w:rsid w:val="00F91BF5"/>
    <w:rsid w:val="00FA1814"/>
    <w:rsid w:val="00FB2E85"/>
    <w:rsid w:val="00FB71CA"/>
    <w:rsid w:val="00FC0BBB"/>
    <w:rsid w:val="00FC7AD3"/>
    <w:rsid w:val="00FD3E68"/>
    <w:rsid w:val="00FE1B24"/>
    <w:rsid w:val="00FF006E"/>
    <w:rsid w:val="00FF0EAE"/>
    <w:rsid w:val="00FF57DE"/>
    <w:rsid w:val="00FF6C2C"/>
    <w:rsid w:val="07F105E0"/>
    <w:rsid w:val="58A97DB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34D57"/>
  <w14:defaultImageDpi w14:val="32767"/>
  <w15:chartTrackingRefBased/>
  <w15:docId w15:val="{439AAF76-145A-407D-900F-021287392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uiPriority="17" w:qFormat="1"/>
    <w:lsdException w:name="List Number" w:locked="0"/>
    <w:lsdException w:name="List 2" w:locked="0"/>
    <w:lsdException w:name="List 3" w:locked="0"/>
    <w:lsdException w:name="List 4" w:locked="0"/>
    <w:lsdException w:name="List 5" w:locked="0"/>
    <w:lsdException w:name="List Bullet 2" w:locked="0" w:uiPriority="17" w:qFormat="1"/>
    <w:lsdException w:name="List Bullet 3" w:locked="0" w:uiPriority="17"/>
    <w:lsdException w:name="List Bullet 4" w:locked="0" w:uiPriority="17"/>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124AF"/>
  </w:style>
  <w:style w:type="paragraph" w:styleId="Heading1">
    <w:name w:val="heading 1"/>
    <w:basedOn w:val="Normal"/>
    <w:next w:val="Normal"/>
    <w:link w:val="Heading1Char"/>
    <w:uiPriority w:val="9"/>
    <w:qFormat/>
    <w:rsid w:val="000124AF"/>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0124AF"/>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0124AF"/>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0124AF"/>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0124AF"/>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0124AF"/>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0124AF"/>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0124AF"/>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0124AF"/>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124AF"/>
    <w:pPr>
      <w:spacing w:before="0" w:after="0"/>
    </w:pPr>
  </w:style>
  <w:style w:type="character" w:customStyle="1" w:styleId="Heading1Char">
    <w:name w:val="Heading 1 Char"/>
    <w:basedOn w:val="DefaultParagraphFont"/>
    <w:link w:val="Heading1"/>
    <w:uiPriority w:val="9"/>
    <w:rsid w:val="000124AF"/>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0124AF"/>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0124AF"/>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0124AF"/>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0124AF"/>
    <w:rPr>
      <w:rFonts w:eastAsiaTheme="majorEastAsia" w:cstheme="majorBidi"/>
      <w:b/>
    </w:rPr>
  </w:style>
  <w:style w:type="character" w:customStyle="1" w:styleId="Heading6Char">
    <w:name w:val="Heading 6 Char"/>
    <w:basedOn w:val="DefaultParagraphFont"/>
    <w:link w:val="Heading6"/>
    <w:uiPriority w:val="9"/>
    <w:semiHidden/>
    <w:rsid w:val="000124AF"/>
    <w:rPr>
      <w:rFonts w:eastAsiaTheme="majorEastAsia" w:cstheme="majorBidi"/>
      <w:b/>
      <w:iCs/>
    </w:rPr>
  </w:style>
  <w:style w:type="character" w:customStyle="1" w:styleId="Heading7Char">
    <w:name w:val="Heading 7 Char"/>
    <w:basedOn w:val="DefaultParagraphFont"/>
    <w:link w:val="Heading7"/>
    <w:uiPriority w:val="9"/>
    <w:semiHidden/>
    <w:rsid w:val="000124AF"/>
    <w:rPr>
      <w:rFonts w:eastAsiaTheme="majorEastAsia" w:cstheme="majorBidi"/>
      <w:b/>
    </w:rPr>
  </w:style>
  <w:style w:type="character" w:customStyle="1" w:styleId="Heading8Char">
    <w:name w:val="Heading 8 Char"/>
    <w:basedOn w:val="DefaultParagraphFont"/>
    <w:link w:val="Heading8"/>
    <w:uiPriority w:val="9"/>
    <w:semiHidden/>
    <w:rsid w:val="000124A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124AF"/>
    <w:rPr>
      <w:rFonts w:eastAsiaTheme="majorEastAsia" w:cstheme="majorBidi"/>
      <w:i/>
      <w:color w:val="272727" w:themeColor="text1" w:themeTint="D8"/>
      <w:sz w:val="24"/>
    </w:rPr>
  </w:style>
  <w:style w:type="paragraph" w:styleId="ListBullet">
    <w:name w:val="List Bullet"/>
    <w:basedOn w:val="Normal"/>
    <w:uiPriority w:val="17"/>
    <w:rsid w:val="000124AF"/>
    <w:pPr>
      <w:numPr>
        <w:numId w:val="75"/>
      </w:numPr>
      <w:contextualSpacing/>
    </w:pPr>
  </w:style>
  <w:style w:type="numbering" w:customStyle="1" w:styleId="BulletList">
    <w:name w:val="Bullet List"/>
    <w:basedOn w:val="NoList"/>
    <w:uiPriority w:val="99"/>
    <w:rsid w:val="000124AF"/>
    <w:pPr>
      <w:numPr>
        <w:numId w:val="3"/>
      </w:numPr>
    </w:pPr>
  </w:style>
  <w:style w:type="paragraph" w:styleId="ListParagraph">
    <w:name w:val="List Paragraph"/>
    <w:basedOn w:val="Normal"/>
    <w:uiPriority w:val="34"/>
    <w:rsid w:val="000124AF"/>
    <w:pPr>
      <w:ind w:left="284"/>
      <w:contextualSpacing/>
    </w:pPr>
  </w:style>
  <w:style w:type="paragraph" w:styleId="ListBullet2">
    <w:name w:val="List Bullet 2"/>
    <w:basedOn w:val="Normal"/>
    <w:uiPriority w:val="17"/>
    <w:rsid w:val="000124AF"/>
    <w:pPr>
      <w:numPr>
        <w:ilvl w:val="1"/>
        <w:numId w:val="75"/>
      </w:numPr>
      <w:contextualSpacing/>
    </w:pPr>
  </w:style>
  <w:style w:type="character" w:styleId="FollowedHyperlink">
    <w:name w:val="FollowedHyperlink"/>
    <w:basedOn w:val="DefaultParagraphFont"/>
    <w:uiPriority w:val="44"/>
    <w:rsid w:val="000124AF"/>
    <w:rPr>
      <w:color w:val="075D5F" w:themeColor="accent1"/>
      <w:u w:val="single"/>
    </w:rPr>
  </w:style>
  <w:style w:type="paragraph" w:styleId="ListBullet4">
    <w:name w:val="List Bullet 4"/>
    <w:basedOn w:val="Normal"/>
    <w:uiPriority w:val="17"/>
    <w:rsid w:val="000124AF"/>
    <w:pPr>
      <w:numPr>
        <w:ilvl w:val="3"/>
        <w:numId w:val="75"/>
      </w:numPr>
      <w:contextualSpacing/>
    </w:pPr>
  </w:style>
  <w:style w:type="paragraph" w:styleId="FootnoteText">
    <w:name w:val="footnote text"/>
    <w:basedOn w:val="Normal"/>
    <w:link w:val="FootnoteTextChar"/>
    <w:uiPriority w:val="99"/>
    <w:rsid w:val="000124AF"/>
    <w:pPr>
      <w:tabs>
        <w:tab w:val="left" w:pos="227"/>
      </w:tabs>
      <w:spacing w:after="0"/>
      <w:ind w:left="227" w:hanging="227"/>
    </w:pPr>
    <w:rPr>
      <w:sz w:val="16"/>
    </w:rPr>
  </w:style>
  <w:style w:type="paragraph" w:styleId="ListBullet5">
    <w:name w:val="List Bullet 5"/>
    <w:basedOn w:val="Normal"/>
    <w:uiPriority w:val="17"/>
    <w:rsid w:val="000124AF"/>
    <w:pPr>
      <w:numPr>
        <w:ilvl w:val="4"/>
        <w:numId w:val="75"/>
      </w:numPr>
      <w:contextualSpacing/>
    </w:pPr>
  </w:style>
  <w:style w:type="numbering" w:styleId="111111">
    <w:name w:val="Outline List 2"/>
    <w:basedOn w:val="NoList"/>
    <w:uiPriority w:val="99"/>
    <w:semiHidden/>
    <w:unhideWhenUsed/>
    <w:rsid w:val="000124AF"/>
    <w:pPr>
      <w:numPr>
        <w:numId w:val="1"/>
      </w:numPr>
    </w:pPr>
  </w:style>
  <w:style w:type="numbering" w:styleId="1ai">
    <w:name w:val="Outline List 1"/>
    <w:basedOn w:val="NoList"/>
    <w:uiPriority w:val="99"/>
    <w:semiHidden/>
    <w:unhideWhenUsed/>
    <w:rsid w:val="000124AF"/>
    <w:pPr>
      <w:numPr>
        <w:numId w:val="2"/>
      </w:numPr>
    </w:pPr>
  </w:style>
  <w:style w:type="paragraph" w:styleId="ListNumber">
    <w:name w:val="List Number"/>
    <w:basedOn w:val="Normal"/>
    <w:uiPriority w:val="99"/>
    <w:rsid w:val="000124AF"/>
    <w:pPr>
      <w:numPr>
        <w:numId w:val="77"/>
      </w:numPr>
      <w:contextualSpacing/>
    </w:pPr>
  </w:style>
  <w:style w:type="paragraph" w:styleId="ListNumber2">
    <w:name w:val="List Number 2"/>
    <w:basedOn w:val="Normal"/>
    <w:uiPriority w:val="99"/>
    <w:rsid w:val="000124AF"/>
    <w:pPr>
      <w:numPr>
        <w:ilvl w:val="1"/>
        <w:numId w:val="77"/>
      </w:numPr>
      <w:contextualSpacing/>
    </w:pPr>
  </w:style>
  <w:style w:type="paragraph" w:styleId="ListNumber3">
    <w:name w:val="List Number 3"/>
    <w:basedOn w:val="Normal"/>
    <w:uiPriority w:val="99"/>
    <w:rsid w:val="000124AF"/>
    <w:pPr>
      <w:numPr>
        <w:ilvl w:val="2"/>
        <w:numId w:val="77"/>
      </w:numPr>
      <w:contextualSpacing/>
    </w:pPr>
  </w:style>
  <w:style w:type="paragraph" w:styleId="ListNumber4">
    <w:name w:val="List Number 4"/>
    <w:basedOn w:val="Normal"/>
    <w:uiPriority w:val="99"/>
    <w:rsid w:val="000124AF"/>
    <w:pPr>
      <w:numPr>
        <w:ilvl w:val="3"/>
        <w:numId w:val="77"/>
      </w:numPr>
      <w:contextualSpacing/>
    </w:pPr>
  </w:style>
  <w:style w:type="paragraph" w:styleId="ListNumber5">
    <w:name w:val="List Number 5"/>
    <w:basedOn w:val="Normal"/>
    <w:uiPriority w:val="99"/>
    <w:rsid w:val="000124AF"/>
    <w:pPr>
      <w:numPr>
        <w:ilvl w:val="4"/>
        <w:numId w:val="77"/>
      </w:numPr>
      <w:contextualSpacing/>
    </w:pPr>
  </w:style>
  <w:style w:type="character" w:customStyle="1" w:styleId="FootnoteTextChar">
    <w:name w:val="Footnote Text Char"/>
    <w:basedOn w:val="DefaultParagraphFont"/>
    <w:link w:val="FootnoteText"/>
    <w:uiPriority w:val="99"/>
    <w:rsid w:val="000124AF"/>
    <w:rPr>
      <w:sz w:val="16"/>
    </w:rPr>
  </w:style>
  <w:style w:type="character" w:styleId="FootnoteReference">
    <w:name w:val="footnote reference"/>
    <w:basedOn w:val="DefaultParagraphFont"/>
    <w:uiPriority w:val="99"/>
    <w:semiHidden/>
    <w:rsid w:val="000124AF"/>
    <w:rPr>
      <w:vertAlign w:val="superscript"/>
    </w:rPr>
  </w:style>
  <w:style w:type="paragraph" w:styleId="Caption">
    <w:name w:val="caption"/>
    <w:basedOn w:val="Normal"/>
    <w:next w:val="Normal"/>
    <w:uiPriority w:val="35"/>
    <w:qFormat/>
    <w:rsid w:val="000124AF"/>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0124AF"/>
    <w:pPr>
      <w:spacing w:before="60"/>
    </w:pPr>
    <w:rPr>
      <w:i/>
    </w:rPr>
  </w:style>
  <w:style w:type="character" w:customStyle="1" w:styleId="StatementChar">
    <w:name w:val="Statement Char"/>
    <w:basedOn w:val="DefaultParagraphFont"/>
    <w:link w:val="Statement"/>
    <w:uiPriority w:val="23"/>
    <w:rsid w:val="000124AF"/>
    <w:rPr>
      <w:i/>
    </w:rPr>
  </w:style>
  <w:style w:type="paragraph" w:styleId="IntenseQuote">
    <w:name w:val="Intense Quote"/>
    <w:basedOn w:val="Normal"/>
    <w:next w:val="Normal"/>
    <w:link w:val="IntenseQuoteChar"/>
    <w:uiPriority w:val="30"/>
    <w:semiHidden/>
    <w:rsid w:val="000124AF"/>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0124AF"/>
    <w:rPr>
      <w:b/>
      <w:iCs/>
      <w:color w:val="075D5F" w:themeColor="accent1"/>
      <w:sz w:val="26"/>
    </w:rPr>
  </w:style>
  <w:style w:type="paragraph" w:styleId="Salutation">
    <w:name w:val="Salutation"/>
    <w:basedOn w:val="Normal"/>
    <w:next w:val="Normal"/>
    <w:link w:val="SalutationChar"/>
    <w:uiPriority w:val="34"/>
    <w:semiHidden/>
    <w:rsid w:val="000124AF"/>
    <w:pPr>
      <w:spacing w:after="0"/>
    </w:pPr>
    <w:rPr>
      <w:b/>
    </w:rPr>
  </w:style>
  <w:style w:type="character" w:customStyle="1" w:styleId="SalutationChar">
    <w:name w:val="Salutation Char"/>
    <w:basedOn w:val="DefaultParagraphFont"/>
    <w:link w:val="Salutation"/>
    <w:uiPriority w:val="34"/>
    <w:semiHidden/>
    <w:rsid w:val="000124AF"/>
    <w:rPr>
      <w:b/>
    </w:rPr>
  </w:style>
  <w:style w:type="paragraph" w:styleId="Signature">
    <w:name w:val="Signature"/>
    <w:basedOn w:val="Normal"/>
    <w:link w:val="SignatureChar"/>
    <w:uiPriority w:val="34"/>
    <w:semiHidden/>
    <w:rsid w:val="000124AF"/>
    <w:pPr>
      <w:spacing w:before="720" w:after="0"/>
      <w:contextualSpacing/>
    </w:pPr>
  </w:style>
  <w:style w:type="character" w:customStyle="1" w:styleId="SignatureChar">
    <w:name w:val="Signature Char"/>
    <w:basedOn w:val="DefaultParagraphFont"/>
    <w:link w:val="Signature"/>
    <w:uiPriority w:val="34"/>
    <w:semiHidden/>
    <w:rsid w:val="000124AF"/>
  </w:style>
  <w:style w:type="paragraph" w:styleId="Date">
    <w:name w:val="Date"/>
    <w:basedOn w:val="Normal"/>
    <w:next w:val="Normal"/>
    <w:link w:val="DateChar"/>
    <w:uiPriority w:val="34"/>
    <w:semiHidden/>
    <w:rsid w:val="000124AF"/>
  </w:style>
  <w:style w:type="character" w:customStyle="1" w:styleId="DateChar">
    <w:name w:val="Date Char"/>
    <w:basedOn w:val="DefaultParagraphFont"/>
    <w:link w:val="Date"/>
    <w:uiPriority w:val="34"/>
    <w:semiHidden/>
    <w:rsid w:val="000124AF"/>
  </w:style>
  <w:style w:type="paragraph" w:styleId="EnvelopeAddress">
    <w:name w:val="envelope address"/>
    <w:basedOn w:val="Normal"/>
    <w:uiPriority w:val="34"/>
    <w:semiHidden/>
    <w:rsid w:val="000124AF"/>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0124AF"/>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0124AF"/>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0124AF"/>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0124AF"/>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0124AF"/>
    <w:rPr>
      <w:rFonts w:eastAsiaTheme="minorEastAsia" w:cstheme="majorBidi"/>
      <w:b/>
      <w:color w:val="075D5F" w:themeColor="accent1"/>
      <w:sz w:val="22"/>
      <w:szCs w:val="22"/>
    </w:rPr>
  </w:style>
  <w:style w:type="table" w:styleId="TableGrid">
    <w:name w:val="Table Grid"/>
    <w:basedOn w:val="TableNormal"/>
    <w:uiPriority w:val="59"/>
    <w:rsid w:val="000124AF"/>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0124AF"/>
    <w:rPr>
      <w:color w:val="212429" w:themeColor="text2"/>
      <w:bdr w:val="none" w:sz="0" w:space="0" w:color="auto"/>
      <w:shd w:val="clear" w:color="auto" w:fill="D3D3D3"/>
    </w:rPr>
  </w:style>
  <w:style w:type="table" w:styleId="ListTable1Light">
    <w:name w:val="List Table 1 Light"/>
    <w:basedOn w:val="TableNormal"/>
    <w:uiPriority w:val="46"/>
    <w:locked/>
    <w:rsid w:val="000124AF"/>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0124AF"/>
    <w:pPr>
      <w:numPr>
        <w:numId w:val="4"/>
      </w:numPr>
    </w:pPr>
  </w:style>
  <w:style w:type="paragraph" w:styleId="Quote">
    <w:name w:val="Quote"/>
    <w:basedOn w:val="Normal"/>
    <w:next w:val="Normal"/>
    <w:link w:val="QuoteChar"/>
    <w:uiPriority w:val="29"/>
    <w:semiHidden/>
    <w:qFormat/>
    <w:rsid w:val="000124A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124AF"/>
    <w:rPr>
      <w:i/>
      <w:iCs/>
      <w:color w:val="404040" w:themeColor="text1" w:themeTint="BF"/>
    </w:rPr>
  </w:style>
  <w:style w:type="paragraph" w:styleId="TOCHeading">
    <w:name w:val="TOC Heading"/>
    <w:basedOn w:val="Heading1"/>
    <w:next w:val="Normal"/>
    <w:uiPriority w:val="39"/>
    <w:rsid w:val="000124AF"/>
    <w:pPr>
      <w:spacing w:after="0"/>
      <w:outlineLvl w:val="9"/>
    </w:pPr>
  </w:style>
  <w:style w:type="paragraph" w:styleId="TOC1">
    <w:name w:val="toc 1"/>
    <w:basedOn w:val="Normal"/>
    <w:next w:val="Normal"/>
    <w:autoRedefine/>
    <w:uiPriority w:val="39"/>
    <w:rsid w:val="000124AF"/>
    <w:pPr>
      <w:tabs>
        <w:tab w:val="right" w:leader="underscore" w:pos="10773"/>
      </w:tabs>
      <w:spacing w:before="240" w:after="100"/>
    </w:pPr>
    <w:rPr>
      <w:b/>
    </w:rPr>
  </w:style>
  <w:style w:type="paragraph" w:styleId="TOC2">
    <w:name w:val="toc 2"/>
    <w:basedOn w:val="Normal"/>
    <w:next w:val="Normal"/>
    <w:autoRedefine/>
    <w:uiPriority w:val="39"/>
    <w:rsid w:val="000124AF"/>
    <w:pPr>
      <w:tabs>
        <w:tab w:val="right" w:leader="underscore" w:pos="10773"/>
      </w:tabs>
      <w:spacing w:after="100"/>
    </w:pPr>
  </w:style>
  <w:style w:type="character" w:styleId="Hyperlink">
    <w:name w:val="Hyperlink"/>
    <w:basedOn w:val="DefaultParagraphFont"/>
    <w:uiPriority w:val="99"/>
    <w:unhideWhenUsed/>
    <w:rsid w:val="000124AF"/>
    <w:rPr>
      <w:color w:val="36383D" w:themeColor="accent6"/>
      <w:u w:val="single"/>
    </w:rPr>
  </w:style>
  <w:style w:type="paragraph" w:customStyle="1" w:styleId="Heading1-Numbered">
    <w:name w:val="Heading 1 - Numbered"/>
    <w:basedOn w:val="Heading1"/>
    <w:next w:val="Normal"/>
    <w:uiPriority w:val="9"/>
    <w:qFormat/>
    <w:rsid w:val="000124AF"/>
    <w:pPr>
      <w:numPr>
        <w:numId w:val="74"/>
      </w:numPr>
    </w:pPr>
  </w:style>
  <w:style w:type="paragraph" w:customStyle="1" w:styleId="Heading3-Numbered">
    <w:name w:val="Heading 3 - Numbered"/>
    <w:basedOn w:val="Heading3"/>
    <w:next w:val="Normal"/>
    <w:uiPriority w:val="9"/>
    <w:qFormat/>
    <w:rsid w:val="000124AF"/>
    <w:pPr>
      <w:numPr>
        <w:ilvl w:val="2"/>
        <w:numId w:val="74"/>
      </w:numPr>
    </w:pPr>
  </w:style>
  <w:style w:type="paragraph" w:customStyle="1" w:styleId="Heading2-Numbered">
    <w:name w:val="Heading 2 - Numbered"/>
    <w:basedOn w:val="Heading2"/>
    <w:next w:val="Normal"/>
    <w:link w:val="Heading2-NumberedChar"/>
    <w:uiPriority w:val="9"/>
    <w:qFormat/>
    <w:rsid w:val="000124AF"/>
    <w:pPr>
      <w:numPr>
        <w:ilvl w:val="1"/>
        <w:numId w:val="74"/>
      </w:numPr>
    </w:pPr>
  </w:style>
  <w:style w:type="character" w:customStyle="1" w:styleId="Heading2-NumberedChar">
    <w:name w:val="Heading 2 - Numbered Char"/>
    <w:basedOn w:val="Heading2Char"/>
    <w:link w:val="Heading2-Numbered"/>
    <w:uiPriority w:val="9"/>
    <w:rsid w:val="000124AF"/>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0124AF"/>
    <w:pPr>
      <w:numPr>
        <w:ilvl w:val="3"/>
        <w:numId w:val="74"/>
      </w:numPr>
      <w:spacing w:before="60"/>
    </w:pPr>
    <w:rPr>
      <w:b w:val="0"/>
      <w:caps/>
      <w:sz w:val="18"/>
    </w:rPr>
  </w:style>
  <w:style w:type="paragraph" w:customStyle="1" w:styleId="Introduction">
    <w:name w:val="Introduction"/>
    <w:basedOn w:val="Normal"/>
    <w:next w:val="Normal"/>
    <w:link w:val="IntroductionChar"/>
    <w:uiPriority w:val="10"/>
    <w:qFormat/>
    <w:rsid w:val="000124AF"/>
    <w:pPr>
      <w:keepLines/>
      <w:spacing w:before="240" w:after="240"/>
    </w:pPr>
    <w:rPr>
      <w:b/>
      <w:color w:val="075D5F" w:themeColor="accent1"/>
      <w:sz w:val="30"/>
    </w:rPr>
  </w:style>
  <w:style w:type="paragraph" w:styleId="Header">
    <w:name w:val="header"/>
    <w:basedOn w:val="Normal"/>
    <w:link w:val="HeaderChar"/>
    <w:uiPriority w:val="44"/>
    <w:rsid w:val="000124AF"/>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0124AF"/>
    <w:rPr>
      <w:color w:val="36383D" w:themeColor="accent6"/>
      <w:sz w:val="14"/>
    </w:rPr>
  </w:style>
  <w:style w:type="paragraph" w:styleId="Footer">
    <w:name w:val="footer"/>
    <w:basedOn w:val="Normal"/>
    <w:link w:val="FooterChar"/>
    <w:uiPriority w:val="44"/>
    <w:rsid w:val="000124AF"/>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0124AF"/>
    <w:rPr>
      <w:color w:val="36383D" w:themeColor="accent6"/>
      <w:sz w:val="14"/>
    </w:rPr>
  </w:style>
  <w:style w:type="paragraph" w:styleId="TableofFigures">
    <w:name w:val="table of figures"/>
    <w:basedOn w:val="Normal"/>
    <w:next w:val="Normal"/>
    <w:uiPriority w:val="99"/>
    <w:semiHidden/>
    <w:rsid w:val="000124AF"/>
    <w:pPr>
      <w:tabs>
        <w:tab w:val="right" w:leader="underscore" w:pos="10773"/>
      </w:tabs>
      <w:spacing w:after="100"/>
    </w:pPr>
  </w:style>
  <w:style w:type="paragraph" w:styleId="ListContinue">
    <w:name w:val="List Continue"/>
    <w:basedOn w:val="Normal"/>
    <w:uiPriority w:val="17"/>
    <w:rsid w:val="000124AF"/>
    <w:pPr>
      <w:numPr>
        <w:numId w:val="76"/>
      </w:numPr>
      <w:contextualSpacing/>
    </w:pPr>
  </w:style>
  <w:style w:type="paragraph" w:styleId="ListContinue2">
    <w:name w:val="List Continue 2"/>
    <w:basedOn w:val="Normal"/>
    <w:uiPriority w:val="17"/>
    <w:rsid w:val="000124AF"/>
    <w:pPr>
      <w:numPr>
        <w:ilvl w:val="1"/>
        <w:numId w:val="76"/>
      </w:numPr>
      <w:contextualSpacing/>
    </w:pPr>
  </w:style>
  <w:style w:type="paragraph" w:styleId="ListContinue3">
    <w:name w:val="List Continue 3"/>
    <w:basedOn w:val="Normal"/>
    <w:uiPriority w:val="17"/>
    <w:rsid w:val="000124AF"/>
    <w:pPr>
      <w:numPr>
        <w:ilvl w:val="2"/>
        <w:numId w:val="76"/>
      </w:numPr>
      <w:contextualSpacing/>
    </w:pPr>
  </w:style>
  <w:style w:type="paragraph" w:styleId="ListContinue4">
    <w:name w:val="List Continue 4"/>
    <w:basedOn w:val="Normal"/>
    <w:uiPriority w:val="17"/>
    <w:rsid w:val="000124AF"/>
    <w:pPr>
      <w:numPr>
        <w:ilvl w:val="3"/>
        <w:numId w:val="76"/>
      </w:numPr>
      <w:contextualSpacing/>
    </w:pPr>
  </w:style>
  <w:style w:type="paragraph" w:styleId="ListContinue5">
    <w:name w:val="List Continue 5"/>
    <w:basedOn w:val="Normal"/>
    <w:uiPriority w:val="17"/>
    <w:rsid w:val="000124AF"/>
    <w:pPr>
      <w:numPr>
        <w:ilvl w:val="4"/>
        <w:numId w:val="76"/>
      </w:numPr>
      <w:contextualSpacing/>
    </w:pPr>
  </w:style>
  <w:style w:type="paragraph" w:styleId="ListBullet3">
    <w:name w:val="List Bullet 3"/>
    <w:basedOn w:val="Normal"/>
    <w:uiPriority w:val="17"/>
    <w:rsid w:val="000124AF"/>
    <w:pPr>
      <w:numPr>
        <w:ilvl w:val="2"/>
        <w:numId w:val="75"/>
      </w:numPr>
      <w:contextualSpacing/>
    </w:pPr>
  </w:style>
  <w:style w:type="paragraph" w:styleId="TOC3">
    <w:name w:val="toc 3"/>
    <w:basedOn w:val="Normal"/>
    <w:next w:val="Normal"/>
    <w:autoRedefine/>
    <w:uiPriority w:val="39"/>
    <w:rsid w:val="000124AF"/>
    <w:pPr>
      <w:tabs>
        <w:tab w:val="right" w:leader="underscore" w:pos="10773"/>
      </w:tabs>
      <w:spacing w:after="100"/>
      <w:ind w:left="284"/>
    </w:pPr>
  </w:style>
  <w:style w:type="paragraph" w:styleId="TOC4">
    <w:name w:val="toc 4"/>
    <w:basedOn w:val="Normal"/>
    <w:next w:val="Normal"/>
    <w:autoRedefine/>
    <w:uiPriority w:val="39"/>
    <w:semiHidden/>
    <w:rsid w:val="000124AF"/>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0124AF"/>
    <w:pPr>
      <w:numPr>
        <w:numId w:val="5"/>
      </w:numPr>
    </w:pPr>
  </w:style>
  <w:style w:type="paragraph" w:styleId="List">
    <w:name w:val="List"/>
    <w:basedOn w:val="Normal"/>
    <w:uiPriority w:val="17"/>
    <w:rsid w:val="000124AF"/>
    <w:pPr>
      <w:numPr>
        <w:numId w:val="78"/>
      </w:numPr>
      <w:contextualSpacing/>
    </w:pPr>
  </w:style>
  <w:style w:type="paragraph" w:styleId="List2">
    <w:name w:val="List 2"/>
    <w:basedOn w:val="Normal"/>
    <w:uiPriority w:val="17"/>
    <w:rsid w:val="000124AF"/>
    <w:pPr>
      <w:numPr>
        <w:ilvl w:val="1"/>
        <w:numId w:val="78"/>
      </w:numPr>
      <w:contextualSpacing/>
    </w:pPr>
  </w:style>
  <w:style w:type="paragraph" w:styleId="List3">
    <w:name w:val="List 3"/>
    <w:basedOn w:val="Normal"/>
    <w:uiPriority w:val="17"/>
    <w:rsid w:val="000124AF"/>
    <w:pPr>
      <w:numPr>
        <w:ilvl w:val="2"/>
        <w:numId w:val="78"/>
      </w:numPr>
      <w:contextualSpacing/>
    </w:pPr>
  </w:style>
  <w:style w:type="paragraph" w:styleId="List4">
    <w:name w:val="List 4"/>
    <w:basedOn w:val="Normal"/>
    <w:uiPriority w:val="17"/>
    <w:rsid w:val="000124AF"/>
    <w:pPr>
      <w:numPr>
        <w:ilvl w:val="3"/>
        <w:numId w:val="78"/>
      </w:numPr>
      <w:contextualSpacing/>
    </w:pPr>
  </w:style>
  <w:style w:type="paragraph" w:styleId="List5">
    <w:name w:val="List 5"/>
    <w:basedOn w:val="Normal"/>
    <w:uiPriority w:val="17"/>
    <w:rsid w:val="000124AF"/>
    <w:pPr>
      <w:numPr>
        <w:ilvl w:val="4"/>
        <w:numId w:val="78"/>
      </w:numPr>
      <w:contextualSpacing/>
    </w:pPr>
  </w:style>
  <w:style w:type="paragraph" w:customStyle="1" w:styleId="TableListContinue2">
    <w:name w:val="Table List Continue 2"/>
    <w:basedOn w:val="Normal"/>
    <w:uiPriority w:val="18"/>
    <w:rsid w:val="000124AF"/>
    <w:pPr>
      <w:numPr>
        <w:ilvl w:val="1"/>
        <w:numId w:val="80"/>
      </w:numPr>
      <w:contextualSpacing/>
    </w:pPr>
  </w:style>
  <w:style w:type="paragraph" w:customStyle="1" w:styleId="TableListContinue">
    <w:name w:val="Table List Continue"/>
    <w:basedOn w:val="Normal"/>
    <w:uiPriority w:val="18"/>
    <w:rsid w:val="000124AF"/>
    <w:pPr>
      <w:numPr>
        <w:numId w:val="80"/>
      </w:numPr>
      <w:contextualSpacing/>
    </w:pPr>
  </w:style>
  <w:style w:type="paragraph" w:customStyle="1" w:styleId="TableListContinue3">
    <w:name w:val="Table List Continue 3"/>
    <w:basedOn w:val="Normal"/>
    <w:uiPriority w:val="18"/>
    <w:rsid w:val="000124AF"/>
    <w:pPr>
      <w:numPr>
        <w:ilvl w:val="2"/>
        <w:numId w:val="80"/>
      </w:numPr>
      <w:contextualSpacing/>
    </w:pPr>
  </w:style>
  <w:style w:type="paragraph" w:customStyle="1" w:styleId="TableListContinue4">
    <w:name w:val="Table List Continue 4"/>
    <w:basedOn w:val="Normal"/>
    <w:uiPriority w:val="18"/>
    <w:semiHidden/>
    <w:rsid w:val="000124AF"/>
    <w:pPr>
      <w:numPr>
        <w:ilvl w:val="3"/>
        <w:numId w:val="80"/>
      </w:numPr>
      <w:contextualSpacing/>
    </w:pPr>
  </w:style>
  <w:style w:type="paragraph" w:customStyle="1" w:styleId="TableListContinue5">
    <w:name w:val="Table List Continue 5"/>
    <w:basedOn w:val="Normal"/>
    <w:uiPriority w:val="18"/>
    <w:semiHidden/>
    <w:rsid w:val="000124AF"/>
    <w:pPr>
      <w:numPr>
        <w:ilvl w:val="4"/>
        <w:numId w:val="80"/>
      </w:numPr>
      <w:contextualSpacing/>
    </w:pPr>
  </w:style>
  <w:style w:type="numbering" w:customStyle="1" w:styleId="TableCellLists">
    <w:name w:val="Table Cell Lists"/>
    <w:basedOn w:val="NoList"/>
    <w:uiPriority w:val="99"/>
    <w:rsid w:val="000124AF"/>
    <w:pPr>
      <w:numPr>
        <w:numId w:val="6"/>
      </w:numPr>
    </w:pPr>
  </w:style>
  <w:style w:type="paragraph" w:customStyle="1" w:styleId="TableCellList">
    <w:name w:val="Table Cell List"/>
    <w:basedOn w:val="Normal"/>
    <w:uiPriority w:val="17"/>
    <w:rsid w:val="000124AF"/>
    <w:pPr>
      <w:numPr>
        <w:numId w:val="79"/>
      </w:numPr>
      <w:contextualSpacing/>
    </w:pPr>
  </w:style>
  <w:style w:type="paragraph" w:customStyle="1" w:styleId="TableCellList2">
    <w:name w:val="Table Cell List 2"/>
    <w:basedOn w:val="Normal"/>
    <w:uiPriority w:val="17"/>
    <w:rsid w:val="000124AF"/>
    <w:pPr>
      <w:numPr>
        <w:ilvl w:val="1"/>
        <w:numId w:val="79"/>
      </w:numPr>
      <w:contextualSpacing/>
    </w:pPr>
  </w:style>
  <w:style w:type="paragraph" w:customStyle="1" w:styleId="TableCellList3">
    <w:name w:val="Table Cell List 3"/>
    <w:basedOn w:val="Normal"/>
    <w:uiPriority w:val="17"/>
    <w:rsid w:val="000124AF"/>
    <w:pPr>
      <w:numPr>
        <w:ilvl w:val="2"/>
        <w:numId w:val="79"/>
      </w:numPr>
      <w:contextualSpacing/>
    </w:pPr>
  </w:style>
  <w:style w:type="paragraph" w:customStyle="1" w:styleId="TableCellList4">
    <w:name w:val="Table Cell List 4"/>
    <w:basedOn w:val="Normal"/>
    <w:uiPriority w:val="17"/>
    <w:semiHidden/>
    <w:rsid w:val="000124AF"/>
    <w:pPr>
      <w:numPr>
        <w:ilvl w:val="3"/>
        <w:numId w:val="79"/>
      </w:numPr>
      <w:contextualSpacing/>
    </w:pPr>
  </w:style>
  <w:style w:type="paragraph" w:customStyle="1" w:styleId="TableCellList5">
    <w:name w:val="Table Cell List 5"/>
    <w:basedOn w:val="Normal"/>
    <w:uiPriority w:val="17"/>
    <w:semiHidden/>
    <w:rsid w:val="000124AF"/>
    <w:pPr>
      <w:numPr>
        <w:ilvl w:val="4"/>
        <w:numId w:val="79"/>
      </w:numPr>
      <w:contextualSpacing/>
    </w:pPr>
  </w:style>
  <w:style w:type="numbering" w:customStyle="1" w:styleId="TableListContinueSet">
    <w:name w:val="Table List Continue Set"/>
    <w:basedOn w:val="NoList"/>
    <w:uiPriority w:val="99"/>
    <w:rsid w:val="000124AF"/>
    <w:pPr>
      <w:numPr>
        <w:numId w:val="7"/>
      </w:numPr>
    </w:pPr>
  </w:style>
  <w:style w:type="paragraph" w:customStyle="1" w:styleId="ListParagraph2">
    <w:name w:val="List Paragraph 2"/>
    <w:basedOn w:val="Normal"/>
    <w:uiPriority w:val="34"/>
    <w:rsid w:val="000124AF"/>
    <w:pPr>
      <w:ind w:left="567"/>
      <w:contextualSpacing/>
    </w:pPr>
  </w:style>
  <w:style w:type="paragraph" w:customStyle="1" w:styleId="ListParagraph3">
    <w:name w:val="List Paragraph 3"/>
    <w:basedOn w:val="Normal"/>
    <w:uiPriority w:val="34"/>
    <w:rsid w:val="000124AF"/>
    <w:pPr>
      <w:ind w:left="851"/>
      <w:contextualSpacing/>
    </w:pPr>
  </w:style>
  <w:style w:type="paragraph" w:customStyle="1" w:styleId="ListParagraph4">
    <w:name w:val="List Paragraph 4"/>
    <w:basedOn w:val="Normal"/>
    <w:uiPriority w:val="34"/>
    <w:rsid w:val="000124AF"/>
    <w:pPr>
      <w:ind w:left="1134"/>
      <w:contextualSpacing/>
    </w:pPr>
  </w:style>
  <w:style w:type="paragraph" w:customStyle="1" w:styleId="ListParagraph5">
    <w:name w:val="List Paragraph 5"/>
    <w:basedOn w:val="Normal"/>
    <w:uiPriority w:val="34"/>
    <w:rsid w:val="000124AF"/>
    <w:pPr>
      <w:ind w:left="1418"/>
      <w:contextualSpacing/>
    </w:pPr>
  </w:style>
  <w:style w:type="character" w:customStyle="1" w:styleId="Bold">
    <w:name w:val="Bold"/>
    <w:basedOn w:val="DefaultParagraphFont"/>
    <w:uiPriority w:val="23"/>
    <w:qFormat/>
    <w:rsid w:val="000124AF"/>
    <w:rPr>
      <w:b/>
      <w:color w:val="auto"/>
    </w:rPr>
  </w:style>
  <w:style w:type="paragraph" w:customStyle="1" w:styleId="GreyText">
    <w:name w:val="Grey Text"/>
    <w:basedOn w:val="Normal"/>
    <w:link w:val="GreyTextChar"/>
    <w:uiPriority w:val="23"/>
    <w:qFormat/>
    <w:rsid w:val="000124AF"/>
    <w:rPr>
      <w:color w:val="36383D" w:themeColor="accent6"/>
    </w:rPr>
  </w:style>
  <w:style w:type="character" w:customStyle="1" w:styleId="GreyTextChar">
    <w:name w:val="Grey Text Char"/>
    <w:basedOn w:val="DefaultParagraphFont"/>
    <w:link w:val="GreyText"/>
    <w:uiPriority w:val="23"/>
    <w:rsid w:val="000124AF"/>
    <w:rPr>
      <w:color w:val="36383D" w:themeColor="accent6"/>
    </w:rPr>
  </w:style>
  <w:style w:type="paragraph" w:customStyle="1" w:styleId="Instructional">
    <w:name w:val="Instructional"/>
    <w:basedOn w:val="Normal"/>
    <w:link w:val="InstructionalChar"/>
    <w:uiPriority w:val="23"/>
    <w:qFormat/>
    <w:rsid w:val="000124AF"/>
    <w:pPr>
      <w:spacing w:after="0"/>
    </w:pPr>
    <w:rPr>
      <w:i/>
      <w:color w:val="0000FF"/>
    </w:rPr>
  </w:style>
  <w:style w:type="character" w:customStyle="1" w:styleId="InstructionalChar">
    <w:name w:val="Instructional Char"/>
    <w:basedOn w:val="DefaultParagraphFont"/>
    <w:link w:val="Instructional"/>
    <w:uiPriority w:val="23"/>
    <w:rsid w:val="000124AF"/>
    <w:rPr>
      <w:i/>
      <w:color w:val="0000FF"/>
    </w:rPr>
  </w:style>
  <w:style w:type="paragraph" w:styleId="TOC5">
    <w:name w:val="toc 5"/>
    <w:basedOn w:val="Normal"/>
    <w:next w:val="Normal"/>
    <w:autoRedefine/>
    <w:uiPriority w:val="39"/>
    <w:semiHidden/>
    <w:rsid w:val="000124AF"/>
    <w:pPr>
      <w:tabs>
        <w:tab w:val="right" w:leader="underscore" w:pos="10773"/>
      </w:tabs>
      <w:spacing w:after="100"/>
      <w:ind w:left="720" w:hanging="720"/>
    </w:pPr>
  </w:style>
  <w:style w:type="paragraph" w:styleId="TOC6">
    <w:name w:val="toc 6"/>
    <w:basedOn w:val="Normal"/>
    <w:next w:val="Normal"/>
    <w:autoRedefine/>
    <w:uiPriority w:val="39"/>
    <w:semiHidden/>
    <w:rsid w:val="000124AF"/>
    <w:pPr>
      <w:tabs>
        <w:tab w:val="right" w:leader="underscore" w:pos="10773"/>
      </w:tabs>
      <w:spacing w:after="100"/>
      <w:ind w:left="1203" w:hanging="919"/>
    </w:pPr>
  </w:style>
  <w:style w:type="paragraph" w:customStyle="1" w:styleId="Pull-outQuote">
    <w:name w:val="Pull-out Quote"/>
    <w:basedOn w:val="Normal"/>
    <w:uiPriority w:val="30"/>
    <w:qFormat/>
    <w:rsid w:val="000124AF"/>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0124AF"/>
    <w:rPr>
      <w:b/>
    </w:rPr>
  </w:style>
  <w:style w:type="paragraph" w:customStyle="1" w:styleId="FooterPageNumber">
    <w:name w:val="Footer Page Number"/>
    <w:basedOn w:val="Footer"/>
    <w:uiPriority w:val="99"/>
    <w:rsid w:val="000124AF"/>
    <w:pPr>
      <w:framePr w:wrap="around" w:vAnchor="text" w:hAnchor="margin" w:xAlign="right" w:y="1"/>
      <w:ind w:right="0"/>
    </w:pPr>
    <w:rPr>
      <w:rFonts w:ascii="VIC Medium" w:hAnsi="VIC Medium"/>
    </w:rPr>
  </w:style>
  <w:style w:type="paragraph" w:customStyle="1" w:styleId="FooterLight">
    <w:name w:val="Footer Light"/>
    <w:basedOn w:val="Footer"/>
    <w:uiPriority w:val="99"/>
    <w:rsid w:val="000124AF"/>
    <w:rPr>
      <w:rFonts w:ascii="VIC Light" w:hAnsi="VIC Light"/>
    </w:rPr>
  </w:style>
  <w:style w:type="paragraph" w:customStyle="1" w:styleId="DarkReportTitle">
    <w:name w:val="Dark Report Title"/>
    <w:basedOn w:val="Normal"/>
    <w:next w:val="DarkReportSubtitle"/>
    <w:uiPriority w:val="36"/>
    <w:semiHidden/>
    <w:unhideWhenUsed/>
    <w:rsid w:val="000124AF"/>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semiHidden/>
    <w:unhideWhenUsed/>
    <w:rsid w:val="000124AF"/>
    <w:rPr>
      <w:color w:val="36383D" w:themeColor="accent6"/>
    </w:rPr>
  </w:style>
  <w:style w:type="paragraph" w:customStyle="1" w:styleId="LightReportSubtitle">
    <w:name w:val="Light Report Subtitle"/>
    <w:basedOn w:val="DarkReportSubtitle"/>
    <w:next w:val="LightVersion"/>
    <w:uiPriority w:val="36"/>
    <w:semiHidden/>
    <w:unhideWhenUsed/>
    <w:rsid w:val="000124AF"/>
    <w:rPr>
      <w:color w:val="36383D" w:themeColor="accent6"/>
    </w:rPr>
  </w:style>
  <w:style w:type="paragraph" w:customStyle="1" w:styleId="DarkTextualReportSubtitle">
    <w:name w:val="Dark Textual Report Subtitle"/>
    <w:basedOn w:val="DarkReportSubtitle"/>
    <w:uiPriority w:val="36"/>
    <w:semiHidden/>
    <w:unhideWhenUsed/>
    <w:rsid w:val="000124AF"/>
    <w:pPr>
      <w:framePr w:wrap="around" w:vAnchor="page" w:hAnchor="page" w:x="557" w:y="12690"/>
    </w:pPr>
  </w:style>
  <w:style w:type="paragraph" w:styleId="NormalWeb">
    <w:name w:val="Normal (Web)"/>
    <w:basedOn w:val="Normal"/>
    <w:uiPriority w:val="99"/>
    <w:semiHidden/>
    <w:rsid w:val="000124AF"/>
    <w:rPr>
      <w:rFonts w:cs="Times New Roman"/>
      <w:szCs w:val="24"/>
    </w:rPr>
  </w:style>
  <w:style w:type="table" w:customStyle="1" w:styleId="TablePlain">
    <w:name w:val="Table Plain"/>
    <w:basedOn w:val="TableNormal"/>
    <w:uiPriority w:val="99"/>
    <w:rsid w:val="00012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0124A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0124AF"/>
    <w:pPr>
      <w:numPr>
        <w:numId w:val="8"/>
      </w:numPr>
    </w:pPr>
  </w:style>
  <w:style w:type="paragraph" w:styleId="BalloonText">
    <w:name w:val="Balloon Text"/>
    <w:basedOn w:val="Normal"/>
    <w:link w:val="BalloonTextChar"/>
    <w:uiPriority w:val="99"/>
    <w:semiHidden/>
    <w:locked/>
    <w:rsid w:val="000124A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4AF"/>
    <w:rPr>
      <w:rFonts w:ascii="Segoe UI" w:hAnsi="Segoe UI" w:cs="Segoe UI"/>
      <w:sz w:val="18"/>
      <w:szCs w:val="18"/>
    </w:rPr>
  </w:style>
  <w:style w:type="paragraph" w:styleId="Bibliography">
    <w:name w:val="Bibliography"/>
    <w:basedOn w:val="Normal"/>
    <w:next w:val="Normal"/>
    <w:uiPriority w:val="37"/>
    <w:semiHidden/>
    <w:locked/>
    <w:rsid w:val="000124AF"/>
  </w:style>
  <w:style w:type="paragraph" w:styleId="BlockText">
    <w:name w:val="Block Text"/>
    <w:basedOn w:val="Normal"/>
    <w:uiPriority w:val="99"/>
    <w:semiHidden/>
    <w:locked/>
    <w:rsid w:val="000124AF"/>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0124AF"/>
  </w:style>
  <w:style w:type="character" w:customStyle="1" w:styleId="BodyTextChar">
    <w:name w:val="Body Text Char"/>
    <w:basedOn w:val="DefaultParagraphFont"/>
    <w:link w:val="BodyText"/>
    <w:uiPriority w:val="99"/>
    <w:semiHidden/>
    <w:rsid w:val="000124AF"/>
  </w:style>
  <w:style w:type="paragraph" w:styleId="BodyText2">
    <w:name w:val="Body Text 2"/>
    <w:basedOn w:val="Normal"/>
    <w:link w:val="BodyText2Char"/>
    <w:uiPriority w:val="99"/>
    <w:semiHidden/>
    <w:rsid w:val="000124AF"/>
    <w:pPr>
      <w:spacing w:line="480" w:lineRule="auto"/>
    </w:pPr>
  </w:style>
  <w:style w:type="character" w:customStyle="1" w:styleId="BodyText2Char">
    <w:name w:val="Body Text 2 Char"/>
    <w:basedOn w:val="DefaultParagraphFont"/>
    <w:link w:val="BodyText2"/>
    <w:uiPriority w:val="99"/>
    <w:semiHidden/>
    <w:rsid w:val="000124AF"/>
  </w:style>
  <w:style w:type="paragraph" w:styleId="BodyText3">
    <w:name w:val="Body Text 3"/>
    <w:basedOn w:val="Normal"/>
    <w:link w:val="BodyText3Char"/>
    <w:uiPriority w:val="99"/>
    <w:semiHidden/>
    <w:locked/>
    <w:rsid w:val="000124AF"/>
    <w:rPr>
      <w:sz w:val="16"/>
      <w:szCs w:val="16"/>
    </w:rPr>
  </w:style>
  <w:style w:type="character" w:customStyle="1" w:styleId="BodyText3Char">
    <w:name w:val="Body Text 3 Char"/>
    <w:basedOn w:val="DefaultParagraphFont"/>
    <w:link w:val="BodyText3"/>
    <w:uiPriority w:val="99"/>
    <w:semiHidden/>
    <w:rsid w:val="000124AF"/>
    <w:rPr>
      <w:sz w:val="16"/>
      <w:szCs w:val="16"/>
    </w:rPr>
  </w:style>
  <w:style w:type="paragraph" w:styleId="BodyTextFirstIndent">
    <w:name w:val="Body Text First Indent"/>
    <w:basedOn w:val="BodyText"/>
    <w:link w:val="BodyTextFirstIndentChar"/>
    <w:uiPriority w:val="99"/>
    <w:semiHidden/>
    <w:rsid w:val="000124AF"/>
    <w:pPr>
      <w:ind w:firstLine="360"/>
    </w:pPr>
  </w:style>
  <w:style w:type="character" w:customStyle="1" w:styleId="BodyTextFirstIndentChar">
    <w:name w:val="Body Text First Indent Char"/>
    <w:basedOn w:val="BodyTextChar"/>
    <w:link w:val="BodyTextFirstIndent"/>
    <w:uiPriority w:val="99"/>
    <w:semiHidden/>
    <w:rsid w:val="000124AF"/>
  </w:style>
  <w:style w:type="paragraph" w:styleId="BodyTextIndent">
    <w:name w:val="Body Text Indent"/>
    <w:basedOn w:val="Normal"/>
    <w:link w:val="BodyTextIndentChar"/>
    <w:uiPriority w:val="99"/>
    <w:semiHidden/>
    <w:rsid w:val="000124AF"/>
    <w:pPr>
      <w:ind w:left="283"/>
    </w:pPr>
  </w:style>
  <w:style w:type="character" w:customStyle="1" w:styleId="BodyTextIndentChar">
    <w:name w:val="Body Text Indent Char"/>
    <w:basedOn w:val="DefaultParagraphFont"/>
    <w:link w:val="BodyTextIndent"/>
    <w:uiPriority w:val="99"/>
    <w:semiHidden/>
    <w:rsid w:val="000124AF"/>
  </w:style>
  <w:style w:type="paragraph" w:styleId="BodyTextFirstIndent2">
    <w:name w:val="Body Text First Indent 2"/>
    <w:basedOn w:val="BodyTextIndent"/>
    <w:link w:val="BodyTextFirstIndent2Char"/>
    <w:uiPriority w:val="99"/>
    <w:semiHidden/>
    <w:rsid w:val="000124AF"/>
    <w:pPr>
      <w:ind w:left="360" w:firstLine="360"/>
    </w:pPr>
  </w:style>
  <w:style w:type="character" w:customStyle="1" w:styleId="BodyTextFirstIndent2Char">
    <w:name w:val="Body Text First Indent 2 Char"/>
    <w:basedOn w:val="BodyTextIndentChar"/>
    <w:link w:val="BodyTextFirstIndent2"/>
    <w:uiPriority w:val="99"/>
    <w:semiHidden/>
    <w:rsid w:val="000124AF"/>
  </w:style>
  <w:style w:type="paragraph" w:styleId="BodyTextIndent2">
    <w:name w:val="Body Text Indent 2"/>
    <w:basedOn w:val="Normal"/>
    <w:link w:val="BodyTextIndent2Char"/>
    <w:uiPriority w:val="99"/>
    <w:semiHidden/>
    <w:rsid w:val="000124AF"/>
    <w:pPr>
      <w:spacing w:line="480" w:lineRule="auto"/>
      <w:ind w:left="283"/>
    </w:pPr>
  </w:style>
  <w:style w:type="character" w:customStyle="1" w:styleId="BodyTextIndent2Char">
    <w:name w:val="Body Text Indent 2 Char"/>
    <w:basedOn w:val="DefaultParagraphFont"/>
    <w:link w:val="BodyTextIndent2"/>
    <w:uiPriority w:val="99"/>
    <w:semiHidden/>
    <w:rsid w:val="000124AF"/>
  </w:style>
  <w:style w:type="paragraph" w:styleId="BodyTextIndent3">
    <w:name w:val="Body Text Indent 3"/>
    <w:basedOn w:val="Normal"/>
    <w:link w:val="BodyTextIndent3Char"/>
    <w:uiPriority w:val="99"/>
    <w:semiHidden/>
    <w:rsid w:val="000124AF"/>
    <w:pPr>
      <w:ind w:left="283"/>
    </w:pPr>
    <w:rPr>
      <w:sz w:val="16"/>
      <w:szCs w:val="16"/>
    </w:rPr>
  </w:style>
  <w:style w:type="character" w:customStyle="1" w:styleId="BodyTextIndent3Char">
    <w:name w:val="Body Text Indent 3 Char"/>
    <w:basedOn w:val="DefaultParagraphFont"/>
    <w:link w:val="BodyTextIndent3"/>
    <w:uiPriority w:val="99"/>
    <w:semiHidden/>
    <w:rsid w:val="000124AF"/>
    <w:rPr>
      <w:sz w:val="16"/>
      <w:szCs w:val="16"/>
    </w:rPr>
  </w:style>
  <w:style w:type="character" w:styleId="BookTitle">
    <w:name w:val="Book Title"/>
    <w:basedOn w:val="DefaultParagraphFont"/>
    <w:uiPriority w:val="33"/>
    <w:semiHidden/>
    <w:qFormat/>
    <w:locked/>
    <w:rsid w:val="000124AF"/>
    <w:rPr>
      <w:b/>
      <w:bCs/>
      <w:i/>
      <w:iCs/>
      <w:spacing w:val="5"/>
    </w:rPr>
  </w:style>
  <w:style w:type="paragraph" w:styleId="Closing">
    <w:name w:val="Closing"/>
    <w:basedOn w:val="Normal"/>
    <w:link w:val="ClosingChar"/>
    <w:uiPriority w:val="99"/>
    <w:semiHidden/>
    <w:locked/>
    <w:rsid w:val="000124AF"/>
    <w:pPr>
      <w:spacing w:before="0" w:after="0"/>
      <w:ind w:left="4252"/>
    </w:pPr>
  </w:style>
  <w:style w:type="character" w:customStyle="1" w:styleId="ClosingChar">
    <w:name w:val="Closing Char"/>
    <w:basedOn w:val="DefaultParagraphFont"/>
    <w:link w:val="Closing"/>
    <w:uiPriority w:val="99"/>
    <w:semiHidden/>
    <w:rsid w:val="000124AF"/>
  </w:style>
  <w:style w:type="character" w:styleId="CommentReference">
    <w:name w:val="annotation reference"/>
    <w:basedOn w:val="DefaultParagraphFont"/>
    <w:uiPriority w:val="99"/>
    <w:semiHidden/>
    <w:locked/>
    <w:rsid w:val="000124AF"/>
    <w:rPr>
      <w:sz w:val="16"/>
      <w:szCs w:val="16"/>
    </w:rPr>
  </w:style>
  <w:style w:type="paragraph" w:styleId="CommentText">
    <w:name w:val="annotation text"/>
    <w:basedOn w:val="Normal"/>
    <w:link w:val="CommentTextChar"/>
    <w:uiPriority w:val="99"/>
    <w:semiHidden/>
    <w:locked/>
    <w:rsid w:val="000124AF"/>
  </w:style>
  <w:style w:type="character" w:customStyle="1" w:styleId="CommentTextChar">
    <w:name w:val="Comment Text Char"/>
    <w:basedOn w:val="DefaultParagraphFont"/>
    <w:link w:val="CommentText"/>
    <w:uiPriority w:val="99"/>
    <w:semiHidden/>
    <w:rsid w:val="000124AF"/>
  </w:style>
  <w:style w:type="paragraph" w:styleId="CommentSubject">
    <w:name w:val="annotation subject"/>
    <w:basedOn w:val="CommentText"/>
    <w:next w:val="CommentText"/>
    <w:link w:val="CommentSubjectChar"/>
    <w:uiPriority w:val="99"/>
    <w:semiHidden/>
    <w:locked/>
    <w:rsid w:val="000124AF"/>
    <w:rPr>
      <w:b/>
      <w:bCs/>
    </w:rPr>
  </w:style>
  <w:style w:type="character" w:customStyle="1" w:styleId="CommentSubjectChar">
    <w:name w:val="Comment Subject Char"/>
    <w:basedOn w:val="CommentTextChar"/>
    <w:link w:val="CommentSubject"/>
    <w:uiPriority w:val="99"/>
    <w:semiHidden/>
    <w:rsid w:val="000124AF"/>
    <w:rPr>
      <w:b/>
      <w:bCs/>
    </w:rPr>
  </w:style>
  <w:style w:type="paragraph" w:styleId="DocumentMap">
    <w:name w:val="Document Map"/>
    <w:basedOn w:val="Normal"/>
    <w:link w:val="DocumentMapChar"/>
    <w:uiPriority w:val="99"/>
    <w:semiHidden/>
    <w:locked/>
    <w:rsid w:val="000124AF"/>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124AF"/>
    <w:rPr>
      <w:rFonts w:ascii="Segoe UI" w:hAnsi="Segoe UI" w:cs="Segoe UI"/>
      <w:sz w:val="16"/>
      <w:szCs w:val="16"/>
    </w:rPr>
  </w:style>
  <w:style w:type="paragraph" w:styleId="E-mailSignature">
    <w:name w:val="E-mail Signature"/>
    <w:basedOn w:val="Normal"/>
    <w:link w:val="E-mailSignatureChar"/>
    <w:uiPriority w:val="99"/>
    <w:semiHidden/>
    <w:locked/>
    <w:rsid w:val="000124AF"/>
    <w:pPr>
      <w:spacing w:before="0" w:after="0"/>
    </w:pPr>
  </w:style>
  <w:style w:type="character" w:customStyle="1" w:styleId="E-mailSignatureChar">
    <w:name w:val="E-mail Signature Char"/>
    <w:basedOn w:val="DefaultParagraphFont"/>
    <w:link w:val="E-mailSignature"/>
    <w:uiPriority w:val="99"/>
    <w:semiHidden/>
    <w:rsid w:val="000124AF"/>
  </w:style>
  <w:style w:type="character" w:styleId="Emphasis">
    <w:name w:val="Emphasis"/>
    <w:basedOn w:val="DefaultParagraphFont"/>
    <w:uiPriority w:val="20"/>
    <w:semiHidden/>
    <w:qFormat/>
    <w:locked/>
    <w:rsid w:val="000124AF"/>
    <w:rPr>
      <w:i/>
      <w:iCs/>
    </w:rPr>
  </w:style>
  <w:style w:type="character" w:styleId="EndnoteReference">
    <w:name w:val="endnote reference"/>
    <w:basedOn w:val="DefaultParagraphFont"/>
    <w:uiPriority w:val="99"/>
    <w:semiHidden/>
    <w:locked/>
    <w:rsid w:val="000124AF"/>
    <w:rPr>
      <w:vertAlign w:val="superscript"/>
    </w:rPr>
  </w:style>
  <w:style w:type="paragraph" w:styleId="EndnoteText">
    <w:name w:val="endnote text"/>
    <w:basedOn w:val="Normal"/>
    <w:link w:val="EndnoteTextChar"/>
    <w:uiPriority w:val="99"/>
    <w:semiHidden/>
    <w:locked/>
    <w:rsid w:val="000124AF"/>
    <w:pPr>
      <w:spacing w:before="0" w:after="0"/>
    </w:pPr>
  </w:style>
  <w:style w:type="character" w:customStyle="1" w:styleId="EndnoteTextChar">
    <w:name w:val="Endnote Text Char"/>
    <w:basedOn w:val="DefaultParagraphFont"/>
    <w:link w:val="EndnoteText"/>
    <w:uiPriority w:val="99"/>
    <w:semiHidden/>
    <w:rsid w:val="000124AF"/>
  </w:style>
  <w:style w:type="paragraph" w:styleId="EnvelopeReturn">
    <w:name w:val="envelope return"/>
    <w:basedOn w:val="Normal"/>
    <w:uiPriority w:val="99"/>
    <w:semiHidden/>
    <w:rsid w:val="000124AF"/>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0124AF"/>
    <w:rPr>
      <w:color w:val="2B579A"/>
      <w:shd w:val="clear" w:color="auto" w:fill="E1DFDD"/>
    </w:rPr>
  </w:style>
  <w:style w:type="character" w:styleId="HTMLAcronym">
    <w:name w:val="HTML Acronym"/>
    <w:basedOn w:val="DefaultParagraphFont"/>
    <w:uiPriority w:val="99"/>
    <w:semiHidden/>
    <w:locked/>
    <w:rsid w:val="000124AF"/>
  </w:style>
  <w:style w:type="paragraph" w:styleId="HTMLAddress">
    <w:name w:val="HTML Address"/>
    <w:basedOn w:val="Normal"/>
    <w:link w:val="HTMLAddressChar"/>
    <w:uiPriority w:val="99"/>
    <w:semiHidden/>
    <w:locked/>
    <w:rsid w:val="000124AF"/>
    <w:pPr>
      <w:spacing w:before="0" w:after="0"/>
    </w:pPr>
    <w:rPr>
      <w:i/>
      <w:iCs/>
    </w:rPr>
  </w:style>
  <w:style w:type="character" w:customStyle="1" w:styleId="HTMLAddressChar">
    <w:name w:val="HTML Address Char"/>
    <w:basedOn w:val="DefaultParagraphFont"/>
    <w:link w:val="HTMLAddress"/>
    <w:uiPriority w:val="99"/>
    <w:semiHidden/>
    <w:rsid w:val="000124AF"/>
    <w:rPr>
      <w:i/>
      <w:iCs/>
    </w:rPr>
  </w:style>
  <w:style w:type="character" w:styleId="HTMLCite">
    <w:name w:val="HTML Cite"/>
    <w:basedOn w:val="DefaultParagraphFont"/>
    <w:uiPriority w:val="99"/>
    <w:semiHidden/>
    <w:locked/>
    <w:rsid w:val="000124AF"/>
    <w:rPr>
      <w:i/>
      <w:iCs/>
    </w:rPr>
  </w:style>
  <w:style w:type="character" w:styleId="HTMLCode">
    <w:name w:val="HTML Code"/>
    <w:basedOn w:val="DefaultParagraphFont"/>
    <w:uiPriority w:val="99"/>
    <w:semiHidden/>
    <w:locked/>
    <w:rsid w:val="000124AF"/>
    <w:rPr>
      <w:rFonts w:ascii="Consolas" w:hAnsi="Consolas"/>
      <w:sz w:val="20"/>
      <w:szCs w:val="20"/>
    </w:rPr>
  </w:style>
  <w:style w:type="character" w:styleId="HTMLDefinition">
    <w:name w:val="HTML Definition"/>
    <w:basedOn w:val="DefaultParagraphFont"/>
    <w:uiPriority w:val="99"/>
    <w:semiHidden/>
    <w:locked/>
    <w:rsid w:val="000124AF"/>
    <w:rPr>
      <w:i/>
      <w:iCs/>
    </w:rPr>
  </w:style>
  <w:style w:type="character" w:styleId="HTMLKeyboard">
    <w:name w:val="HTML Keyboard"/>
    <w:basedOn w:val="DefaultParagraphFont"/>
    <w:uiPriority w:val="99"/>
    <w:semiHidden/>
    <w:locked/>
    <w:rsid w:val="000124AF"/>
    <w:rPr>
      <w:rFonts w:ascii="Consolas" w:hAnsi="Consolas"/>
      <w:sz w:val="20"/>
      <w:szCs w:val="20"/>
    </w:rPr>
  </w:style>
  <w:style w:type="paragraph" w:styleId="HTMLPreformatted">
    <w:name w:val="HTML Preformatted"/>
    <w:basedOn w:val="Normal"/>
    <w:link w:val="HTMLPreformattedChar"/>
    <w:uiPriority w:val="99"/>
    <w:semiHidden/>
    <w:locked/>
    <w:rsid w:val="000124AF"/>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0124AF"/>
    <w:rPr>
      <w:rFonts w:ascii="Consolas" w:hAnsi="Consolas"/>
    </w:rPr>
  </w:style>
  <w:style w:type="character" w:styleId="HTMLSample">
    <w:name w:val="HTML Sample"/>
    <w:basedOn w:val="DefaultParagraphFont"/>
    <w:uiPriority w:val="99"/>
    <w:semiHidden/>
    <w:locked/>
    <w:rsid w:val="000124AF"/>
    <w:rPr>
      <w:rFonts w:ascii="Consolas" w:hAnsi="Consolas"/>
      <w:sz w:val="24"/>
      <w:szCs w:val="24"/>
    </w:rPr>
  </w:style>
  <w:style w:type="character" w:styleId="HTMLTypewriter">
    <w:name w:val="HTML Typewriter"/>
    <w:basedOn w:val="DefaultParagraphFont"/>
    <w:uiPriority w:val="99"/>
    <w:semiHidden/>
    <w:locked/>
    <w:rsid w:val="000124AF"/>
    <w:rPr>
      <w:rFonts w:ascii="Consolas" w:hAnsi="Consolas"/>
      <w:sz w:val="20"/>
      <w:szCs w:val="20"/>
    </w:rPr>
  </w:style>
  <w:style w:type="character" w:styleId="HTMLVariable">
    <w:name w:val="HTML Variable"/>
    <w:basedOn w:val="DefaultParagraphFont"/>
    <w:uiPriority w:val="99"/>
    <w:semiHidden/>
    <w:locked/>
    <w:rsid w:val="000124AF"/>
    <w:rPr>
      <w:i/>
      <w:iCs/>
    </w:rPr>
  </w:style>
  <w:style w:type="paragraph" w:styleId="Index1">
    <w:name w:val="index 1"/>
    <w:basedOn w:val="Normal"/>
    <w:next w:val="Normal"/>
    <w:autoRedefine/>
    <w:uiPriority w:val="99"/>
    <w:semiHidden/>
    <w:locked/>
    <w:rsid w:val="000124AF"/>
    <w:pPr>
      <w:spacing w:before="0" w:after="0"/>
      <w:ind w:left="200" w:hanging="200"/>
    </w:pPr>
  </w:style>
  <w:style w:type="paragraph" w:styleId="Index2">
    <w:name w:val="index 2"/>
    <w:basedOn w:val="Normal"/>
    <w:next w:val="Normal"/>
    <w:autoRedefine/>
    <w:uiPriority w:val="99"/>
    <w:semiHidden/>
    <w:locked/>
    <w:rsid w:val="000124AF"/>
    <w:pPr>
      <w:spacing w:before="0" w:after="0"/>
      <w:ind w:left="400" w:hanging="200"/>
    </w:pPr>
  </w:style>
  <w:style w:type="paragraph" w:styleId="Index3">
    <w:name w:val="index 3"/>
    <w:basedOn w:val="Normal"/>
    <w:next w:val="Normal"/>
    <w:autoRedefine/>
    <w:uiPriority w:val="99"/>
    <w:semiHidden/>
    <w:locked/>
    <w:rsid w:val="000124AF"/>
    <w:pPr>
      <w:spacing w:before="0" w:after="0"/>
      <w:ind w:left="600" w:hanging="200"/>
    </w:pPr>
  </w:style>
  <w:style w:type="paragraph" w:styleId="Index4">
    <w:name w:val="index 4"/>
    <w:basedOn w:val="Normal"/>
    <w:next w:val="Normal"/>
    <w:autoRedefine/>
    <w:uiPriority w:val="99"/>
    <w:semiHidden/>
    <w:locked/>
    <w:rsid w:val="000124AF"/>
    <w:pPr>
      <w:spacing w:before="0" w:after="0"/>
      <w:ind w:left="800" w:hanging="200"/>
    </w:pPr>
  </w:style>
  <w:style w:type="paragraph" w:styleId="Index5">
    <w:name w:val="index 5"/>
    <w:basedOn w:val="Normal"/>
    <w:next w:val="Normal"/>
    <w:autoRedefine/>
    <w:uiPriority w:val="99"/>
    <w:semiHidden/>
    <w:locked/>
    <w:rsid w:val="000124AF"/>
    <w:pPr>
      <w:spacing w:before="0" w:after="0"/>
      <w:ind w:left="1000" w:hanging="200"/>
    </w:pPr>
  </w:style>
  <w:style w:type="paragraph" w:styleId="Index6">
    <w:name w:val="index 6"/>
    <w:basedOn w:val="Normal"/>
    <w:next w:val="Normal"/>
    <w:autoRedefine/>
    <w:uiPriority w:val="99"/>
    <w:semiHidden/>
    <w:locked/>
    <w:rsid w:val="000124AF"/>
    <w:pPr>
      <w:spacing w:before="0" w:after="0"/>
      <w:ind w:left="1200" w:hanging="200"/>
    </w:pPr>
  </w:style>
  <w:style w:type="paragraph" w:styleId="Index7">
    <w:name w:val="index 7"/>
    <w:basedOn w:val="Normal"/>
    <w:next w:val="Normal"/>
    <w:autoRedefine/>
    <w:uiPriority w:val="99"/>
    <w:semiHidden/>
    <w:locked/>
    <w:rsid w:val="000124AF"/>
    <w:pPr>
      <w:spacing w:before="0" w:after="0"/>
      <w:ind w:left="1400" w:hanging="200"/>
    </w:pPr>
  </w:style>
  <w:style w:type="paragraph" w:styleId="Index8">
    <w:name w:val="index 8"/>
    <w:basedOn w:val="Normal"/>
    <w:next w:val="Normal"/>
    <w:autoRedefine/>
    <w:uiPriority w:val="99"/>
    <w:semiHidden/>
    <w:locked/>
    <w:rsid w:val="000124AF"/>
    <w:pPr>
      <w:spacing w:before="0" w:after="0"/>
      <w:ind w:left="1600" w:hanging="200"/>
    </w:pPr>
  </w:style>
  <w:style w:type="paragraph" w:styleId="Index9">
    <w:name w:val="index 9"/>
    <w:basedOn w:val="Normal"/>
    <w:next w:val="Normal"/>
    <w:autoRedefine/>
    <w:uiPriority w:val="99"/>
    <w:semiHidden/>
    <w:locked/>
    <w:rsid w:val="000124AF"/>
    <w:pPr>
      <w:spacing w:before="0" w:after="0"/>
      <w:ind w:left="1800" w:hanging="200"/>
    </w:pPr>
  </w:style>
  <w:style w:type="paragraph" w:styleId="IndexHeading">
    <w:name w:val="index heading"/>
    <w:basedOn w:val="Normal"/>
    <w:next w:val="Index1"/>
    <w:uiPriority w:val="99"/>
    <w:semiHidden/>
    <w:locked/>
    <w:rsid w:val="000124AF"/>
    <w:rPr>
      <w:rFonts w:asciiTheme="majorHAnsi" w:eastAsiaTheme="majorEastAsia" w:hAnsiTheme="majorHAnsi" w:cstheme="majorBidi"/>
      <w:b/>
      <w:bCs/>
    </w:rPr>
  </w:style>
  <w:style w:type="character" w:styleId="IntenseEmphasis">
    <w:name w:val="Intense Emphasis"/>
    <w:basedOn w:val="DefaultParagraphFont"/>
    <w:uiPriority w:val="21"/>
    <w:semiHidden/>
    <w:rsid w:val="000124AF"/>
    <w:rPr>
      <w:i/>
      <w:iCs/>
      <w:color w:val="075D5F" w:themeColor="accent1"/>
    </w:rPr>
  </w:style>
  <w:style w:type="character" w:styleId="IntenseReference">
    <w:name w:val="Intense Reference"/>
    <w:basedOn w:val="DefaultParagraphFont"/>
    <w:uiPriority w:val="32"/>
    <w:semiHidden/>
    <w:rsid w:val="000124AF"/>
    <w:rPr>
      <w:b/>
      <w:bCs/>
      <w:smallCaps/>
      <w:color w:val="075D5F" w:themeColor="accent1"/>
      <w:spacing w:val="5"/>
    </w:rPr>
  </w:style>
  <w:style w:type="character" w:styleId="LineNumber">
    <w:name w:val="line number"/>
    <w:basedOn w:val="DefaultParagraphFont"/>
    <w:uiPriority w:val="99"/>
    <w:semiHidden/>
    <w:locked/>
    <w:rsid w:val="000124AF"/>
  </w:style>
  <w:style w:type="paragraph" w:styleId="MacroText">
    <w:name w:val="macro"/>
    <w:link w:val="MacroTextChar"/>
    <w:uiPriority w:val="99"/>
    <w:semiHidden/>
    <w:locked/>
    <w:rsid w:val="000124A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0124AF"/>
    <w:rPr>
      <w:rFonts w:ascii="Consolas" w:hAnsi="Consolas"/>
    </w:rPr>
  </w:style>
  <w:style w:type="character" w:styleId="Mention">
    <w:name w:val="Mention"/>
    <w:basedOn w:val="DefaultParagraphFont"/>
    <w:uiPriority w:val="99"/>
    <w:semiHidden/>
    <w:locked/>
    <w:rsid w:val="000124AF"/>
    <w:rPr>
      <w:color w:val="2B579A"/>
      <w:shd w:val="clear" w:color="auto" w:fill="E1DFDD"/>
    </w:rPr>
  </w:style>
  <w:style w:type="paragraph" w:styleId="MessageHeader">
    <w:name w:val="Message Header"/>
    <w:basedOn w:val="Normal"/>
    <w:link w:val="MessageHeaderChar"/>
    <w:uiPriority w:val="99"/>
    <w:semiHidden/>
    <w:locked/>
    <w:rsid w:val="000124AF"/>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124AF"/>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0124AF"/>
    <w:pPr>
      <w:ind w:left="720"/>
    </w:pPr>
  </w:style>
  <w:style w:type="paragraph" w:styleId="NoteHeading">
    <w:name w:val="Note Heading"/>
    <w:basedOn w:val="Normal"/>
    <w:next w:val="Normal"/>
    <w:link w:val="NoteHeadingChar"/>
    <w:uiPriority w:val="37"/>
    <w:semiHidden/>
    <w:rsid w:val="000124AF"/>
    <w:pPr>
      <w:spacing w:before="0" w:after="0"/>
    </w:pPr>
  </w:style>
  <w:style w:type="character" w:customStyle="1" w:styleId="NoteHeadingChar">
    <w:name w:val="Note Heading Char"/>
    <w:basedOn w:val="DefaultParagraphFont"/>
    <w:link w:val="NoteHeading"/>
    <w:uiPriority w:val="37"/>
    <w:semiHidden/>
    <w:rsid w:val="000124AF"/>
  </w:style>
  <w:style w:type="character" w:styleId="PageNumber">
    <w:name w:val="page number"/>
    <w:basedOn w:val="DefaultParagraphFont"/>
    <w:uiPriority w:val="99"/>
    <w:semiHidden/>
    <w:locked/>
    <w:rsid w:val="000124AF"/>
  </w:style>
  <w:style w:type="paragraph" w:styleId="PlainText">
    <w:name w:val="Plain Text"/>
    <w:basedOn w:val="Normal"/>
    <w:link w:val="PlainTextChar"/>
    <w:uiPriority w:val="99"/>
    <w:semiHidden/>
    <w:rsid w:val="000124AF"/>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0124AF"/>
    <w:rPr>
      <w:rFonts w:ascii="Consolas" w:hAnsi="Consolas"/>
      <w:sz w:val="21"/>
      <w:szCs w:val="21"/>
    </w:rPr>
  </w:style>
  <w:style w:type="character" w:styleId="SmartHyperlink">
    <w:name w:val="Smart Hyperlink"/>
    <w:basedOn w:val="DefaultParagraphFont"/>
    <w:uiPriority w:val="99"/>
    <w:semiHidden/>
    <w:locked/>
    <w:rsid w:val="000124AF"/>
    <w:rPr>
      <w:u w:val="dotted"/>
    </w:rPr>
  </w:style>
  <w:style w:type="character" w:styleId="SmartLink">
    <w:name w:val="Smart Link"/>
    <w:basedOn w:val="DefaultParagraphFont"/>
    <w:uiPriority w:val="99"/>
    <w:semiHidden/>
    <w:locked/>
    <w:rsid w:val="000124AF"/>
    <w:rPr>
      <w:color w:val="0000FF"/>
      <w:u w:val="single"/>
      <w:shd w:val="clear" w:color="auto" w:fill="F3F2F1"/>
    </w:rPr>
  </w:style>
  <w:style w:type="character" w:styleId="Strong">
    <w:name w:val="Strong"/>
    <w:basedOn w:val="DefaultParagraphFont"/>
    <w:uiPriority w:val="22"/>
    <w:qFormat/>
    <w:rsid w:val="000124AF"/>
    <w:rPr>
      <w:b/>
      <w:bCs/>
    </w:rPr>
  </w:style>
  <w:style w:type="character" w:styleId="SubtleEmphasis">
    <w:name w:val="Subtle Emphasis"/>
    <w:basedOn w:val="DefaultParagraphFont"/>
    <w:uiPriority w:val="19"/>
    <w:semiHidden/>
    <w:rsid w:val="000124AF"/>
    <w:rPr>
      <w:i/>
      <w:iCs/>
      <w:color w:val="404040" w:themeColor="text1" w:themeTint="BF"/>
    </w:rPr>
  </w:style>
  <w:style w:type="character" w:styleId="SubtleReference">
    <w:name w:val="Subtle Reference"/>
    <w:basedOn w:val="DefaultParagraphFont"/>
    <w:uiPriority w:val="31"/>
    <w:semiHidden/>
    <w:rsid w:val="000124AF"/>
    <w:rPr>
      <w:smallCaps/>
      <w:color w:val="5A5A5A" w:themeColor="text1" w:themeTint="A5"/>
    </w:rPr>
  </w:style>
  <w:style w:type="paragraph" w:styleId="TableofAuthorities">
    <w:name w:val="table of authorities"/>
    <w:basedOn w:val="Normal"/>
    <w:next w:val="Normal"/>
    <w:uiPriority w:val="99"/>
    <w:semiHidden/>
    <w:rsid w:val="000124AF"/>
    <w:pPr>
      <w:spacing w:after="0"/>
      <w:ind w:left="200" w:hanging="200"/>
    </w:pPr>
  </w:style>
  <w:style w:type="paragraph" w:styleId="TOAHeading">
    <w:name w:val="toa heading"/>
    <w:basedOn w:val="Normal"/>
    <w:next w:val="Normal"/>
    <w:uiPriority w:val="99"/>
    <w:semiHidden/>
    <w:rsid w:val="000124AF"/>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0124AF"/>
    <w:pPr>
      <w:spacing w:after="100"/>
      <w:ind w:left="1200"/>
    </w:pPr>
  </w:style>
  <w:style w:type="paragraph" w:styleId="TOC8">
    <w:name w:val="toc 8"/>
    <w:basedOn w:val="Normal"/>
    <w:next w:val="Normal"/>
    <w:autoRedefine/>
    <w:uiPriority w:val="39"/>
    <w:semiHidden/>
    <w:rsid w:val="000124AF"/>
    <w:pPr>
      <w:spacing w:after="100"/>
      <w:ind w:left="1400"/>
    </w:pPr>
  </w:style>
  <w:style w:type="paragraph" w:styleId="TOC9">
    <w:name w:val="toc 9"/>
    <w:basedOn w:val="Normal"/>
    <w:next w:val="Normal"/>
    <w:autoRedefine/>
    <w:uiPriority w:val="39"/>
    <w:semiHidden/>
    <w:rsid w:val="000124AF"/>
    <w:pPr>
      <w:spacing w:after="100"/>
      <w:ind w:left="1600"/>
    </w:pPr>
  </w:style>
  <w:style w:type="character" w:styleId="UnresolvedMention">
    <w:name w:val="Unresolved Mention"/>
    <w:basedOn w:val="DefaultParagraphFont"/>
    <w:uiPriority w:val="99"/>
    <w:semiHidden/>
    <w:locked/>
    <w:rsid w:val="000124AF"/>
    <w:rPr>
      <w:color w:val="605E5C"/>
      <w:shd w:val="clear" w:color="auto" w:fill="E1DFDD"/>
    </w:rPr>
  </w:style>
  <w:style w:type="table" w:customStyle="1" w:styleId="TablePlainNoSpacing">
    <w:name w:val="Table Plain No Spacing"/>
    <w:basedOn w:val="TablePlain"/>
    <w:uiPriority w:val="99"/>
    <w:rsid w:val="000124AF"/>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0124AF"/>
    <w:rPr>
      <w:color w:val="FFFFFF" w:themeColor="background1"/>
    </w:rPr>
  </w:style>
  <w:style w:type="paragraph" w:customStyle="1" w:styleId="DarkVersion">
    <w:name w:val="Dark Version"/>
    <w:basedOn w:val="LightVersion"/>
    <w:uiPriority w:val="36"/>
    <w:semiHidden/>
    <w:unhideWhenUsed/>
    <w:rsid w:val="000124AF"/>
    <w:rPr>
      <w:color w:val="FFFFFF" w:themeColor="background1"/>
    </w:rPr>
  </w:style>
  <w:style w:type="paragraph" w:customStyle="1" w:styleId="LightDocumentType">
    <w:name w:val="Light Document Type"/>
    <w:basedOn w:val="Normal"/>
    <w:uiPriority w:val="36"/>
    <w:semiHidden/>
    <w:unhideWhenUsed/>
    <w:rsid w:val="000124AF"/>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semiHidden/>
    <w:unhideWhenUsed/>
    <w:rsid w:val="000124AF"/>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0124AF"/>
    <w:pPr>
      <w:framePr w:wrap="around" w:vAnchor="page" w:hAnchor="page" w:x="557" w:y="12690"/>
    </w:pPr>
  </w:style>
  <w:style w:type="paragraph" w:customStyle="1" w:styleId="DarkBackCoverText">
    <w:name w:val="Dark Back Cover Text"/>
    <w:basedOn w:val="Normal"/>
    <w:uiPriority w:val="36"/>
    <w:semiHidden/>
    <w:unhideWhenUsed/>
    <w:rsid w:val="000124AF"/>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0124AF"/>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0124AF"/>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0124AF"/>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0124AF"/>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0124AF"/>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0124AF"/>
    <w:pPr>
      <w:spacing w:before="480"/>
      <w:ind w:left="1021"/>
    </w:pPr>
  </w:style>
  <w:style w:type="paragraph" w:customStyle="1" w:styleId="ProjectPlanCoverSubtitle">
    <w:name w:val="Project Plan Cover Subtitle"/>
    <w:basedOn w:val="DarkReportSubtitle"/>
    <w:uiPriority w:val="36"/>
    <w:semiHidden/>
    <w:unhideWhenUsed/>
    <w:rsid w:val="000124AF"/>
    <w:pPr>
      <w:spacing w:after="5500"/>
      <w:contextualSpacing/>
    </w:pPr>
  </w:style>
  <w:style w:type="paragraph" w:customStyle="1" w:styleId="BannerTitle">
    <w:name w:val="Banner Title"/>
    <w:basedOn w:val="Header"/>
    <w:next w:val="BannerSubtitle"/>
    <w:uiPriority w:val="99"/>
    <w:rsid w:val="000124AF"/>
    <w:rPr>
      <w:rFonts w:ascii="VIC Light" w:hAnsi="VIC Light"/>
      <w:sz w:val="48"/>
    </w:rPr>
  </w:style>
  <w:style w:type="paragraph" w:customStyle="1" w:styleId="BannerSubtitle">
    <w:name w:val="Banner Subtitle"/>
    <w:basedOn w:val="BannerTitle"/>
    <w:uiPriority w:val="99"/>
    <w:rsid w:val="000124AF"/>
    <w:pPr>
      <w:spacing w:after="300"/>
      <w:contextualSpacing/>
    </w:pPr>
    <w:rPr>
      <w:sz w:val="22"/>
    </w:rPr>
  </w:style>
  <w:style w:type="numbering" w:customStyle="1" w:styleId="Numbering">
    <w:name w:val="Numbering"/>
    <w:uiPriority w:val="99"/>
    <w:rsid w:val="000124AF"/>
    <w:pPr>
      <w:numPr>
        <w:numId w:val="17"/>
      </w:numPr>
    </w:pPr>
  </w:style>
  <w:style w:type="paragraph" w:customStyle="1" w:styleId="Introduction-small">
    <w:name w:val="Introduction-small"/>
    <w:basedOn w:val="Introduction"/>
    <w:uiPriority w:val="8"/>
    <w:qFormat/>
    <w:rsid w:val="000124AF"/>
    <w:rPr>
      <w:b w:val="0"/>
      <w:color w:val="000000" w:themeColor="text1"/>
      <w:sz w:val="24"/>
    </w:rPr>
  </w:style>
  <w:style w:type="character" w:customStyle="1" w:styleId="IntroductionChar">
    <w:name w:val="Introduction Char"/>
    <w:basedOn w:val="DefaultParagraphFont"/>
    <w:link w:val="Introduction"/>
    <w:uiPriority w:val="10"/>
    <w:rsid w:val="000124AF"/>
    <w:rPr>
      <w:b/>
      <w:color w:val="075D5F" w:themeColor="accent1"/>
      <w:sz w:val="30"/>
    </w:rPr>
  </w:style>
  <w:style w:type="numbering" w:customStyle="1" w:styleId="Bullets">
    <w:name w:val="Bullets"/>
    <w:uiPriority w:val="99"/>
    <w:rsid w:val="000124AF"/>
    <w:pPr>
      <w:numPr>
        <w:numId w:val="73"/>
      </w:numPr>
    </w:pPr>
  </w:style>
  <w:style w:type="paragraph" w:customStyle="1" w:styleId="FooterBanner">
    <w:name w:val="Footer Banner"/>
    <w:basedOn w:val="Normal"/>
    <w:link w:val="FooterBannerChar"/>
    <w:uiPriority w:val="99"/>
    <w:rsid w:val="000124AF"/>
    <w:pPr>
      <w:spacing w:after="0"/>
    </w:pPr>
    <w:rPr>
      <w:color w:val="auto"/>
      <w:szCs w:val="22"/>
    </w:rPr>
  </w:style>
  <w:style w:type="character" w:customStyle="1" w:styleId="FooterBannerChar">
    <w:name w:val="Footer Banner Char"/>
    <w:basedOn w:val="DefaultParagraphFont"/>
    <w:link w:val="FooterBanner"/>
    <w:uiPriority w:val="99"/>
    <w:rsid w:val="000124AF"/>
    <w:rPr>
      <w:color w:val="auto"/>
      <w:szCs w:val="22"/>
    </w:rPr>
  </w:style>
  <w:style w:type="paragraph" w:customStyle="1" w:styleId="Heading1NoTOC">
    <w:name w:val="Heading 1 No TOC"/>
    <w:basedOn w:val="Heading1"/>
    <w:next w:val="Normal"/>
    <w:uiPriority w:val="9"/>
    <w:qFormat/>
    <w:rsid w:val="000124AF"/>
  </w:style>
  <w:style w:type="paragraph" w:customStyle="1" w:styleId="Heading2NoTOC">
    <w:name w:val="Heading 2 No TOC"/>
    <w:basedOn w:val="Heading2"/>
    <w:next w:val="Normal"/>
    <w:uiPriority w:val="9"/>
    <w:qFormat/>
    <w:rsid w:val="000124AF"/>
  </w:style>
  <w:style w:type="paragraph" w:customStyle="1" w:styleId="Heading3NoTOC">
    <w:name w:val="Heading 3 No TOC"/>
    <w:basedOn w:val="Heading3"/>
    <w:next w:val="Normal"/>
    <w:uiPriority w:val="9"/>
    <w:qFormat/>
    <w:rsid w:val="000124AF"/>
  </w:style>
  <w:style w:type="table" w:styleId="ListTable3-Accent3">
    <w:name w:val="List Table 3 Accent 3"/>
    <w:basedOn w:val="TableNormal"/>
    <w:uiPriority w:val="48"/>
    <w:locked/>
    <w:rsid w:val="0054727A"/>
    <w:pPr>
      <w:spacing w:after="0"/>
    </w:pPr>
    <w:tblPr>
      <w:tblStyleRowBandSize w:val="1"/>
      <w:tblStyleColBandSize w:val="1"/>
      <w:tblBorders>
        <w:top w:val="single" w:sz="4" w:space="0" w:color="42C9BF" w:themeColor="accent3"/>
        <w:left w:val="single" w:sz="4" w:space="0" w:color="42C9BF" w:themeColor="accent3"/>
        <w:bottom w:val="single" w:sz="4" w:space="0" w:color="42C9BF" w:themeColor="accent3"/>
        <w:right w:val="single" w:sz="4" w:space="0" w:color="42C9BF" w:themeColor="accent3"/>
      </w:tblBorders>
    </w:tblPr>
    <w:tblStylePr w:type="firstRow">
      <w:rPr>
        <w:b/>
        <w:bCs/>
        <w:color w:val="FFFFFF" w:themeColor="background1"/>
      </w:rPr>
      <w:tblPr/>
      <w:tcPr>
        <w:shd w:val="clear" w:color="auto" w:fill="42C9BF" w:themeFill="accent3"/>
      </w:tcPr>
    </w:tblStylePr>
    <w:tblStylePr w:type="lastRow">
      <w:rPr>
        <w:b/>
        <w:bCs/>
      </w:rPr>
      <w:tblPr/>
      <w:tcPr>
        <w:tcBorders>
          <w:top w:val="double" w:sz="4" w:space="0" w:color="42C9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2C9BF" w:themeColor="accent3"/>
          <w:right w:val="single" w:sz="4" w:space="0" w:color="42C9BF" w:themeColor="accent3"/>
        </w:tcBorders>
      </w:tcPr>
    </w:tblStylePr>
    <w:tblStylePr w:type="band1Horz">
      <w:tblPr/>
      <w:tcPr>
        <w:tcBorders>
          <w:top w:val="single" w:sz="4" w:space="0" w:color="42C9BF" w:themeColor="accent3"/>
          <w:bottom w:val="single" w:sz="4" w:space="0" w:color="42C9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2C9BF" w:themeColor="accent3"/>
          <w:left w:val="nil"/>
        </w:tcBorders>
      </w:tcPr>
    </w:tblStylePr>
    <w:tblStylePr w:type="swCell">
      <w:tblPr/>
      <w:tcPr>
        <w:tcBorders>
          <w:top w:val="double" w:sz="4" w:space="0" w:color="42C9BF" w:themeColor="accent3"/>
          <w:right w:val="nil"/>
        </w:tcBorders>
      </w:tcPr>
    </w:tblStylePr>
  </w:style>
  <w:style w:type="paragraph" w:customStyle="1" w:styleId="Normal9pt">
    <w:name w:val="Normal 9pt"/>
    <w:basedOn w:val="NoSpacing"/>
    <w:link w:val="Normal9ptChar"/>
    <w:qFormat/>
    <w:rsid w:val="002B0725"/>
    <w:rPr>
      <w:sz w:val="18"/>
    </w:rPr>
  </w:style>
  <w:style w:type="character" w:customStyle="1" w:styleId="NoSpacingChar">
    <w:name w:val="No Spacing Char"/>
    <w:basedOn w:val="DefaultParagraphFont"/>
    <w:link w:val="NoSpacing"/>
    <w:uiPriority w:val="1"/>
    <w:rsid w:val="002B0725"/>
  </w:style>
  <w:style w:type="character" w:customStyle="1" w:styleId="Normal9ptChar">
    <w:name w:val="Normal 9pt Char"/>
    <w:basedOn w:val="NoSpacingChar"/>
    <w:link w:val="Normal9pt"/>
    <w:rsid w:val="002B0725"/>
    <w:rPr>
      <w:sz w:val="18"/>
    </w:rPr>
  </w:style>
  <w:style w:type="paragraph" w:styleId="Revision">
    <w:name w:val="Revision"/>
    <w:hidden/>
    <w:uiPriority w:val="99"/>
    <w:semiHidden/>
    <w:rsid w:val="001B65EB"/>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transurban.com/content/dam/transurban-pdfs/insights-hub/insights-road-safety-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31640FF551493CBF1B62130A709876"/>
        <w:category>
          <w:name w:val="General"/>
          <w:gallery w:val="placeholder"/>
        </w:category>
        <w:types>
          <w:type w:val="bbPlcHdr"/>
        </w:types>
        <w:behaviors>
          <w:behavior w:val="content"/>
        </w:behaviors>
        <w:guid w:val="{80291C15-9C70-4CF7-AF68-1E4FC28169CB}"/>
      </w:docPartPr>
      <w:docPartBody>
        <w:p w:rsidR="006B0D19" w:rsidRDefault="00934CA8">
          <w:pPr>
            <w:pStyle w:val="D231640FF551493CBF1B62130A709876"/>
          </w:pPr>
          <w:r w:rsidRPr="008D0242">
            <w:rPr>
              <w:highlight w:val="lightGray"/>
            </w:rPr>
            <w:t>‘Introduction’ text spans both columns</w:t>
          </w:r>
        </w:p>
      </w:docPartBody>
    </w:docPart>
    <w:docPart>
      <w:docPartPr>
        <w:name w:val="DF91C6EE8B0A4926A57187D5DCC4AEBC"/>
        <w:category>
          <w:name w:val="General"/>
          <w:gallery w:val="placeholder"/>
        </w:category>
        <w:types>
          <w:type w:val="bbPlcHdr"/>
        </w:types>
        <w:behaviors>
          <w:behavior w:val="content"/>
        </w:behaviors>
        <w:guid w:val="{558273BE-D598-4658-95B2-13137D88F6F0}"/>
      </w:docPartPr>
      <w:docPartBody>
        <w:p w:rsidR="006B0D19" w:rsidRDefault="00934CA8">
          <w:pPr>
            <w:pStyle w:val="DF91C6EE8B0A4926A57187D5DCC4AEBC"/>
          </w:pPr>
          <w:r w:rsidRPr="009A3039">
            <w:rPr>
              <w:highlight w:val="lightGray"/>
            </w:rPr>
            <w:t>‘Introduction-small’ text spans both columns</w:t>
          </w:r>
        </w:p>
      </w:docPartBody>
    </w:docPart>
    <w:docPart>
      <w:docPartPr>
        <w:name w:val="B46DCB4A7A7545E0AE19297B0742993C"/>
        <w:category>
          <w:name w:val="General"/>
          <w:gallery w:val="placeholder"/>
        </w:category>
        <w:types>
          <w:type w:val="bbPlcHdr"/>
        </w:types>
        <w:behaviors>
          <w:behavior w:val="content"/>
        </w:behaviors>
        <w:guid w:val="{D55934E0-74B4-48D5-A9E7-06DEC510FA29}"/>
      </w:docPartPr>
      <w:docPartBody>
        <w:p w:rsidR="006B0D19" w:rsidRDefault="00934CA8">
          <w:pPr>
            <w:pStyle w:val="B46DCB4A7A7545E0AE19297B0742993C"/>
          </w:pPr>
          <w:r w:rsidRPr="00560AC8">
            <w:rPr>
              <w:rStyle w:val="PlaceholderText"/>
            </w:rPr>
            <w:t>Click or tap here to enter text.</w:t>
          </w:r>
        </w:p>
      </w:docPartBody>
    </w:docPart>
    <w:docPart>
      <w:docPartPr>
        <w:name w:val="17CAB6647C2949768BDE7A4141F02D0E"/>
        <w:category>
          <w:name w:val="General"/>
          <w:gallery w:val="placeholder"/>
        </w:category>
        <w:types>
          <w:type w:val="bbPlcHdr"/>
        </w:types>
        <w:behaviors>
          <w:behavior w:val="content"/>
        </w:behaviors>
        <w:guid w:val="{4B3E06D9-4420-4A29-8A48-9C9944B069F8}"/>
      </w:docPartPr>
      <w:docPartBody>
        <w:p w:rsidR="006B0D19" w:rsidRDefault="00934CA8">
          <w:pPr>
            <w:pStyle w:val="17CAB6647C2949768BDE7A4141F02D0E"/>
          </w:pPr>
          <w:r w:rsidRPr="00C95F8D">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Light">
    <w:altName w:val="Calibri"/>
    <w:panose1 w:val="000004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74"/>
    <w:rsid w:val="00015C74"/>
    <w:rsid w:val="000436CA"/>
    <w:rsid w:val="003574CD"/>
    <w:rsid w:val="003D2AA0"/>
    <w:rsid w:val="00531427"/>
    <w:rsid w:val="005C51AE"/>
    <w:rsid w:val="006B0D19"/>
    <w:rsid w:val="00765E19"/>
    <w:rsid w:val="007B6B15"/>
    <w:rsid w:val="007E0F83"/>
    <w:rsid w:val="008A2636"/>
    <w:rsid w:val="008E6F89"/>
    <w:rsid w:val="00934CA8"/>
    <w:rsid w:val="009A67CC"/>
    <w:rsid w:val="009C4FFA"/>
    <w:rsid w:val="009D79D0"/>
    <w:rsid w:val="00A62801"/>
    <w:rsid w:val="00A85C10"/>
    <w:rsid w:val="00B6033B"/>
    <w:rsid w:val="00BD196D"/>
    <w:rsid w:val="00E0702C"/>
    <w:rsid w:val="00E40F7B"/>
    <w:rsid w:val="00FA44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31640FF551493CBF1B62130A709876">
    <w:name w:val="D231640FF551493CBF1B62130A709876"/>
  </w:style>
  <w:style w:type="paragraph" w:customStyle="1" w:styleId="DF91C6EE8B0A4926A57187D5DCC4AEBC">
    <w:name w:val="DF91C6EE8B0A4926A57187D5DCC4AEBC"/>
  </w:style>
  <w:style w:type="character" w:styleId="PlaceholderText">
    <w:name w:val="Placeholder Text"/>
    <w:basedOn w:val="DefaultParagraphFont"/>
    <w:uiPriority w:val="99"/>
    <w:rPr>
      <w:color w:val="0E2841" w:themeColor="text2"/>
      <w:bdr w:val="none" w:sz="0" w:space="0" w:color="auto"/>
      <w:shd w:val="clear" w:color="auto" w:fill="D3D3D3"/>
    </w:rPr>
  </w:style>
  <w:style w:type="paragraph" w:customStyle="1" w:styleId="B46DCB4A7A7545E0AE19297B0742993C">
    <w:name w:val="B46DCB4A7A7545E0AE19297B0742993C"/>
  </w:style>
  <w:style w:type="paragraph" w:customStyle="1" w:styleId="17CAB6647C2949768BDE7A4141F02D0E">
    <w:name w:val="17CAB6647C2949768BDE7A4141F02D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0DC501340ACA4F91E39A1A4E8B47F0" ma:contentTypeVersion="20" ma:contentTypeDescription="Create a new document." ma:contentTypeScope="" ma:versionID="aa1d1161a3e3da42e65d82eafb6907b6">
  <xsd:schema xmlns:xsd="http://www.w3.org/2001/XMLSchema" xmlns:xs="http://www.w3.org/2001/XMLSchema" xmlns:p="http://schemas.microsoft.com/office/2006/metadata/properties" xmlns:ns2="ce96f79b-03b9-4b83-8fd1-4469aa4185f0" xmlns:ns3="68243c7c-938d-446b-b3e9-8164f25e993c" targetNamespace="http://schemas.microsoft.com/office/2006/metadata/properties" ma:root="true" ma:fieldsID="67d4b199cb2ebc66961cd361fff40289" ns2:_="" ns3:_="">
    <xsd:import namespace="ce96f79b-03b9-4b83-8fd1-4469aa4185f0"/>
    <xsd:import namespace="68243c7c-938d-446b-b3e9-8164f25e993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Status" minOccurs="0"/>
                <xsd:element ref="ns3:Forum"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element ref="ns3:Status0" minOccurs="0"/>
                <xsd:element ref="ns3:MediaServiceLocation" minOccurs="0"/>
                <xsd:element ref="ns3:Dueb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6f79b-03b9-4b83-8fd1-4469aa4185f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5becb0c-2122-4711-ad17-e63ee9792458}" ma:internalName="TaxCatchAll" ma:showField="CatchAllData" ma:web="ce96f79b-03b9-4b83-8fd1-4469aa4185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243c7c-938d-446b-b3e9-8164f25e99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Status" ma:index="13" nillable="true" ma:displayName="Status" ma:default="Under review" ma:format="Dropdown" ma:internalName="Status">
      <xsd:simpleType>
        <xsd:restriction base="dms:Choice">
          <xsd:enumeration value="Under review"/>
          <xsd:enumeration value="Endorsed"/>
          <xsd:enumeration value="Amendments needed"/>
        </xsd:restriction>
      </xsd:simpleType>
    </xsd:element>
    <xsd:element name="Forum" ma:index="14" nillable="true" ma:displayName="Forum" ma:format="Dropdown" ma:internalName="Forum">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Status0" ma:index="24" nillable="true" ma:displayName="Status " ma:format="Dropdown" ma:internalName="Status0">
      <xsd:simpleType>
        <xsd:restriction base="dms:Choice">
          <xsd:enumeration value="Not Yet Started"/>
          <xsd:enumeration value="Review"/>
          <xsd:enumeration value="Draft"/>
        </xsd:restriction>
      </xsd:simpleType>
    </xsd:element>
    <xsd:element name="MediaServiceLocation" ma:index="25" nillable="true" ma:displayName="Location" ma:indexed="true" ma:internalName="MediaServiceLocation" ma:readOnly="true">
      <xsd:simpleType>
        <xsd:restriction base="dms:Text"/>
      </xsd:simpleType>
    </xsd:element>
    <xsd:element name="Dueby" ma:index="26" nillable="true" ma:displayName="Due by " ma:format="DateOnly" ma:internalName="Dueby">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243c7c-938d-446b-b3e9-8164f25e993c">
      <Terms xmlns="http://schemas.microsoft.com/office/infopath/2007/PartnerControls"/>
    </lcf76f155ced4ddcb4097134ff3c332f>
    <TaxCatchAll xmlns="ce96f79b-03b9-4b83-8fd1-4469aa4185f0" xsi:nil="true"/>
    <Dueby xmlns="68243c7c-938d-446b-b3e9-8164f25e993c" xsi:nil="true"/>
    <Forum xmlns="68243c7c-938d-446b-b3e9-8164f25e993c" xsi:nil="true"/>
    <Status0 xmlns="68243c7c-938d-446b-b3e9-8164f25e993c" xsi:nil="true"/>
    <Status xmlns="68243c7c-938d-446b-b3e9-8164f25e993c">Under review</Statu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4EB205EA-2D27-4858-8574-935FD9E3C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6f79b-03b9-4b83-8fd1-4469aa4185f0"/>
    <ds:schemaRef ds:uri="68243c7c-938d-446b-b3e9-8164f25e9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68243c7c-938d-446b-b3e9-8164f25e993c"/>
    <ds:schemaRef ds:uri="ce96f79b-03b9-4b83-8fd1-4469aa4185f0"/>
  </ds:schemaRefs>
</ds:datastoreItem>
</file>

<file path=customXml/itemProps5.xml><?xml version="1.0" encoding="utf-8"?>
<ds:datastoreItem xmlns:ds="http://schemas.openxmlformats.org/officeDocument/2006/customXml" ds:itemID="{739E5A89-A8C1-4D7D-8D22-EA3D91AC23F0}">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2348</Words>
  <Characters>13390</Characters>
  <Application>Microsoft Office Word</Application>
  <DocSecurity>8</DocSecurity>
  <Lines>111</Lines>
  <Paragraphs>31</Paragraphs>
  <ScaleCrop>false</ScaleCrop>
  <Company>DTP</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subject>Heavy Vehicle Driver Safety Reform Regulatory Impact Statement</dc:subject>
  <dc:creator>Mikaela L Herbertson (DTP)</dc:creator>
  <cp:keywords/>
  <dc:description/>
  <cp:lastModifiedBy>Mel River (DTP)</cp:lastModifiedBy>
  <cp:revision>5</cp:revision>
  <dcterms:created xsi:type="dcterms:W3CDTF">2026-08-31T02:00:00Z</dcterms:created>
  <dcterms:modified xsi:type="dcterms:W3CDTF">2026-08-31T02:07:00Z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0x010100210DC501340ACA4F91E39A1A4E8B47F0</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Factsheet</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Replytype">
    <vt:lpwstr/>
  </property>
  <property fmtid="{D5CDD505-2E9C-101B-9397-08002B2CF9AE}" pid="24" name="_docset_NoMedatataSyncRequired">
    <vt:lpwstr>True</vt:lpwstr>
  </property>
</Properties>
</file>